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BD" w:rsidRDefault="00A851BD" w:rsidP="00385EC6">
      <w:pPr>
        <w:pStyle w:val="NormlWeb"/>
        <w:spacing w:line="276" w:lineRule="auto"/>
        <w:jc w:val="center"/>
      </w:pPr>
      <w:bookmarkStart w:id="0" w:name="_GoBack"/>
      <w:bookmarkEnd w:id="0"/>
    </w:p>
    <w:p w:rsidR="002017E7" w:rsidRPr="00385EC6" w:rsidRDefault="002017E7" w:rsidP="00385EC6">
      <w:pPr>
        <w:pStyle w:val="NormlWeb"/>
        <w:spacing w:line="276" w:lineRule="auto"/>
        <w:jc w:val="center"/>
        <w:rPr>
          <w:sz w:val="28"/>
          <w:u w:val="single"/>
        </w:rPr>
      </w:pPr>
      <w:r w:rsidRPr="00385EC6">
        <w:rPr>
          <w:sz w:val="28"/>
          <w:u w:val="single"/>
        </w:rPr>
        <w:t xml:space="preserve">EKAER </w:t>
      </w:r>
      <w:r w:rsidR="008C2159">
        <w:rPr>
          <w:sz w:val="28"/>
          <w:u w:val="single"/>
        </w:rPr>
        <w:t xml:space="preserve">részletes </w:t>
      </w:r>
      <w:r w:rsidRPr="00385EC6">
        <w:rPr>
          <w:sz w:val="28"/>
          <w:u w:val="single"/>
        </w:rPr>
        <w:t>tájékoztató</w:t>
      </w:r>
    </w:p>
    <w:p w:rsidR="00A851BD" w:rsidRPr="0080360E" w:rsidRDefault="00A851BD" w:rsidP="00385EC6">
      <w:pPr>
        <w:pStyle w:val="NormlWeb"/>
        <w:spacing w:line="276" w:lineRule="auto"/>
        <w:jc w:val="both"/>
      </w:pPr>
      <w:r w:rsidRPr="0080360E">
        <w:t>A rendszer célja az áruk valós útjának nyomon követése, az árubeszerzések, értékesítések során keletkező közterhek megfizetésének biztosítása, valamint az, hogy Magyarországon ne kerülhessen forgalomba olyan áru, amely előzetesen nem volt bejelentve az adóhatósághoz.</w:t>
      </w:r>
    </w:p>
    <w:p w:rsidR="00A851BD" w:rsidRPr="00241AE8" w:rsidRDefault="00A851BD" w:rsidP="00385EC6">
      <w:pPr>
        <w:pStyle w:val="NormlWeb"/>
        <w:spacing w:line="276" w:lineRule="auto"/>
        <w:jc w:val="both"/>
      </w:pPr>
      <w:r w:rsidRPr="00241AE8">
        <w:rPr>
          <w:rStyle w:val="Kiemels2"/>
        </w:rPr>
        <w:t xml:space="preserve">A bejelentést első alkalommal a 2015. január 1-jén és azt követően megkezdett fuvarozások tekintetében kell teljesíteni. </w:t>
      </w:r>
      <w:r w:rsidRPr="00241AE8">
        <w:t>A fuvarozás megkezdésén a gépjárműre történő felrakodást kell érteni.</w:t>
      </w:r>
    </w:p>
    <w:p w:rsidR="002017E7" w:rsidRDefault="002017E7" w:rsidP="00385EC6">
      <w:pPr>
        <w:pStyle w:val="NormlWeb"/>
        <w:spacing w:line="276" w:lineRule="auto"/>
        <w:jc w:val="both"/>
      </w:pPr>
    </w:p>
    <w:sdt>
      <w:sdtPr>
        <w:rPr>
          <w:rFonts w:ascii="Times New Roman" w:eastAsia="Times New Roman" w:hAnsi="Times New Roman" w:cs="Times New Roman"/>
          <w:b w:val="0"/>
          <w:bCs w:val="0"/>
          <w:color w:val="auto"/>
          <w:sz w:val="24"/>
          <w:szCs w:val="24"/>
        </w:rPr>
        <w:id w:val="1672139485"/>
        <w:docPartObj>
          <w:docPartGallery w:val="Table of Contents"/>
          <w:docPartUnique/>
        </w:docPartObj>
      </w:sdtPr>
      <w:sdtEndPr/>
      <w:sdtContent>
        <w:p w:rsidR="00453BF4" w:rsidRDefault="00453BF4" w:rsidP="00385EC6">
          <w:pPr>
            <w:pStyle w:val="Tartalomjegyzkcmsora"/>
            <w:jc w:val="both"/>
          </w:pPr>
          <w:r>
            <w:t>Tartalom</w:t>
          </w:r>
        </w:p>
        <w:p w:rsidR="00453BF4" w:rsidRPr="00453BF4" w:rsidRDefault="00453BF4" w:rsidP="00385EC6">
          <w:pPr>
            <w:spacing w:line="276" w:lineRule="auto"/>
            <w:jc w:val="both"/>
          </w:pPr>
        </w:p>
        <w:p w:rsidR="00C21F3C" w:rsidRDefault="00453BF4">
          <w:pPr>
            <w:pStyle w:val="TJ1"/>
            <w:tabs>
              <w:tab w:val="right" w:leader="dot" w:pos="9373"/>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8385615" w:history="1">
            <w:r w:rsidR="00C21F3C" w:rsidRPr="00592D5D">
              <w:rPr>
                <w:rStyle w:val="Hiperhivatkozs"/>
                <w:noProof/>
              </w:rPr>
              <w:t>I. Bejelentési kötelezettség terheli</w:t>
            </w:r>
            <w:r w:rsidR="00C21F3C">
              <w:rPr>
                <w:noProof/>
                <w:webHidden/>
              </w:rPr>
              <w:tab/>
            </w:r>
            <w:r w:rsidR="00C21F3C">
              <w:rPr>
                <w:noProof/>
                <w:webHidden/>
              </w:rPr>
              <w:fldChar w:fldCharType="begin"/>
            </w:r>
            <w:r w:rsidR="00C21F3C">
              <w:rPr>
                <w:noProof/>
                <w:webHidden/>
              </w:rPr>
              <w:instrText xml:space="preserve"> PAGEREF _Toc408385615 \h </w:instrText>
            </w:r>
            <w:r w:rsidR="00C21F3C">
              <w:rPr>
                <w:noProof/>
                <w:webHidden/>
              </w:rPr>
            </w:r>
            <w:r w:rsidR="00C21F3C">
              <w:rPr>
                <w:noProof/>
                <w:webHidden/>
              </w:rPr>
              <w:fldChar w:fldCharType="separate"/>
            </w:r>
            <w:r w:rsidR="00C21F3C">
              <w:rPr>
                <w:noProof/>
                <w:webHidden/>
              </w:rPr>
              <w:t>2</w:t>
            </w:r>
            <w:r w:rsidR="00C21F3C">
              <w:rPr>
                <w:noProof/>
                <w:webHidden/>
              </w:rPr>
              <w:fldChar w:fldCharType="end"/>
            </w:r>
          </w:hyperlink>
        </w:p>
        <w:p w:rsidR="00C21F3C" w:rsidRDefault="001114CA">
          <w:pPr>
            <w:pStyle w:val="TJ1"/>
            <w:tabs>
              <w:tab w:val="right" w:leader="dot" w:pos="9373"/>
            </w:tabs>
            <w:rPr>
              <w:rFonts w:asciiTheme="minorHAnsi" w:eastAsiaTheme="minorEastAsia" w:hAnsiTheme="minorHAnsi" w:cstheme="minorBidi"/>
              <w:noProof/>
              <w:sz w:val="22"/>
              <w:szCs w:val="22"/>
            </w:rPr>
          </w:pPr>
          <w:hyperlink w:anchor="_Toc408385616" w:history="1">
            <w:r w:rsidR="00C21F3C" w:rsidRPr="00592D5D">
              <w:rPr>
                <w:rStyle w:val="Hiperhivatkozs"/>
                <w:noProof/>
              </w:rPr>
              <w:t>II. Mentesség</w:t>
            </w:r>
            <w:r w:rsidR="00C21F3C">
              <w:rPr>
                <w:noProof/>
                <w:webHidden/>
              </w:rPr>
              <w:tab/>
            </w:r>
            <w:r w:rsidR="00C21F3C">
              <w:rPr>
                <w:noProof/>
                <w:webHidden/>
              </w:rPr>
              <w:fldChar w:fldCharType="begin"/>
            </w:r>
            <w:r w:rsidR="00C21F3C">
              <w:rPr>
                <w:noProof/>
                <w:webHidden/>
              </w:rPr>
              <w:instrText xml:space="preserve"> PAGEREF _Toc408385616 \h </w:instrText>
            </w:r>
            <w:r w:rsidR="00C21F3C">
              <w:rPr>
                <w:noProof/>
                <w:webHidden/>
              </w:rPr>
            </w:r>
            <w:r w:rsidR="00C21F3C">
              <w:rPr>
                <w:noProof/>
                <w:webHidden/>
              </w:rPr>
              <w:fldChar w:fldCharType="separate"/>
            </w:r>
            <w:r w:rsidR="00C21F3C">
              <w:rPr>
                <w:noProof/>
                <w:webHidden/>
              </w:rPr>
              <w:t>3</w:t>
            </w:r>
            <w:r w:rsidR="00C21F3C">
              <w:rPr>
                <w:noProof/>
                <w:webHidden/>
              </w:rPr>
              <w:fldChar w:fldCharType="end"/>
            </w:r>
          </w:hyperlink>
        </w:p>
        <w:p w:rsidR="00C21F3C" w:rsidRDefault="001114CA">
          <w:pPr>
            <w:pStyle w:val="TJ1"/>
            <w:tabs>
              <w:tab w:val="right" w:leader="dot" w:pos="9373"/>
            </w:tabs>
            <w:rPr>
              <w:rFonts w:asciiTheme="minorHAnsi" w:eastAsiaTheme="minorEastAsia" w:hAnsiTheme="minorHAnsi" w:cstheme="minorBidi"/>
              <w:noProof/>
              <w:sz w:val="22"/>
              <w:szCs w:val="22"/>
            </w:rPr>
          </w:pPr>
          <w:hyperlink w:anchor="_Toc408385617" w:history="1">
            <w:r w:rsidR="00C21F3C" w:rsidRPr="00592D5D">
              <w:rPr>
                <w:rStyle w:val="Hiperhivatkozs"/>
                <w:noProof/>
              </w:rPr>
              <w:t>III. A bejelentendő adatok köre</w:t>
            </w:r>
            <w:r w:rsidR="00C21F3C">
              <w:rPr>
                <w:noProof/>
                <w:webHidden/>
              </w:rPr>
              <w:tab/>
            </w:r>
            <w:r w:rsidR="00C21F3C">
              <w:rPr>
                <w:noProof/>
                <w:webHidden/>
              </w:rPr>
              <w:fldChar w:fldCharType="begin"/>
            </w:r>
            <w:r w:rsidR="00C21F3C">
              <w:rPr>
                <w:noProof/>
                <w:webHidden/>
              </w:rPr>
              <w:instrText xml:space="preserve"> PAGEREF _Toc408385617 \h </w:instrText>
            </w:r>
            <w:r w:rsidR="00C21F3C">
              <w:rPr>
                <w:noProof/>
                <w:webHidden/>
              </w:rPr>
            </w:r>
            <w:r w:rsidR="00C21F3C">
              <w:rPr>
                <w:noProof/>
                <w:webHidden/>
              </w:rPr>
              <w:fldChar w:fldCharType="separate"/>
            </w:r>
            <w:r w:rsidR="00C21F3C">
              <w:rPr>
                <w:noProof/>
                <w:webHidden/>
              </w:rPr>
              <w:t>3</w:t>
            </w:r>
            <w:r w:rsidR="00C21F3C">
              <w:rPr>
                <w:noProof/>
                <w:webHidden/>
              </w:rPr>
              <w:fldChar w:fldCharType="end"/>
            </w:r>
          </w:hyperlink>
        </w:p>
        <w:p w:rsidR="00C21F3C" w:rsidRDefault="001114CA">
          <w:pPr>
            <w:pStyle w:val="TJ1"/>
            <w:tabs>
              <w:tab w:val="right" w:leader="dot" w:pos="9373"/>
            </w:tabs>
            <w:rPr>
              <w:rFonts w:asciiTheme="minorHAnsi" w:eastAsiaTheme="minorEastAsia" w:hAnsiTheme="minorHAnsi" w:cstheme="minorBidi"/>
              <w:noProof/>
              <w:sz w:val="22"/>
              <w:szCs w:val="22"/>
            </w:rPr>
          </w:pPr>
          <w:hyperlink w:anchor="_Toc408385618" w:history="1">
            <w:r w:rsidR="00C21F3C" w:rsidRPr="00592D5D">
              <w:rPr>
                <w:rStyle w:val="Hiperhivatkozs"/>
                <w:noProof/>
              </w:rPr>
              <w:t>IV. A bejelentésre köteles személyek, bejelentési határidő</w:t>
            </w:r>
            <w:r w:rsidR="00C21F3C">
              <w:rPr>
                <w:noProof/>
                <w:webHidden/>
              </w:rPr>
              <w:tab/>
            </w:r>
            <w:r w:rsidR="00C21F3C">
              <w:rPr>
                <w:noProof/>
                <w:webHidden/>
              </w:rPr>
              <w:fldChar w:fldCharType="begin"/>
            </w:r>
            <w:r w:rsidR="00C21F3C">
              <w:rPr>
                <w:noProof/>
                <w:webHidden/>
              </w:rPr>
              <w:instrText xml:space="preserve"> PAGEREF _Toc408385618 \h </w:instrText>
            </w:r>
            <w:r w:rsidR="00C21F3C">
              <w:rPr>
                <w:noProof/>
                <w:webHidden/>
              </w:rPr>
            </w:r>
            <w:r w:rsidR="00C21F3C">
              <w:rPr>
                <w:noProof/>
                <w:webHidden/>
              </w:rPr>
              <w:fldChar w:fldCharType="separate"/>
            </w:r>
            <w:r w:rsidR="00C21F3C">
              <w:rPr>
                <w:noProof/>
                <w:webHidden/>
              </w:rPr>
              <w:t>4</w:t>
            </w:r>
            <w:r w:rsidR="00C21F3C">
              <w:rPr>
                <w:noProof/>
                <w:webHidden/>
              </w:rPr>
              <w:fldChar w:fldCharType="end"/>
            </w:r>
          </w:hyperlink>
        </w:p>
        <w:p w:rsidR="00C21F3C" w:rsidRDefault="001114CA">
          <w:pPr>
            <w:pStyle w:val="TJ1"/>
            <w:tabs>
              <w:tab w:val="right" w:leader="dot" w:pos="9373"/>
            </w:tabs>
            <w:rPr>
              <w:rFonts w:asciiTheme="minorHAnsi" w:eastAsiaTheme="minorEastAsia" w:hAnsiTheme="minorHAnsi" w:cstheme="minorBidi"/>
              <w:noProof/>
              <w:sz w:val="22"/>
              <w:szCs w:val="22"/>
            </w:rPr>
          </w:pPr>
          <w:hyperlink w:anchor="_Toc408385619" w:history="1">
            <w:r w:rsidR="00C21F3C" w:rsidRPr="00592D5D">
              <w:rPr>
                <w:rStyle w:val="Hiperhivatkozs"/>
                <w:noProof/>
              </w:rPr>
              <w:t>V. A bejelentésre köteles személyek a közúti fuvarozással járó tevékenységek szerint:</w:t>
            </w:r>
            <w:r w:rsidR="00C21F3C">
              <w:rPr>
                <w:noProof/>
                <w:webHidden/>
              </w:rPr>
              <w:tab/>
            </w:r>
            <w:r w:rsidR="00C21F3C">
              <w:rPr>
                <w:noProof/>
                <w:webHidden/>
              </w:rPr>
              <w:fldChar w:fldCharType="begin"/>
            </w:r>
            <w:r w:rsidR="00C21F3C">
              <w:rPr>
                <w:noProof/>
                <w:webHidden/>
              </w:rPr>
              <w:instrText xml:space="preserve"> PAGEREF _Toc408385619 \h </w:instrText>
            </w:r>
            <w:r w:rsidR="00C21F3C">
              <w:rPr>
                <w:noProof/>
                <w:webHidden/>
              </w:rPr>
            </w:r>
            <w:r w:rsidR="00C21F3C">
              <w:rPr>
                <w:noProof/>
                <w:webHidden/>
              </w:rPr>
              <w:fldChar w:fldCharType="separate"/>
            </w:r>
            <w:r w:rsidR="00C21F3C">
              <w:rPr>
                <w:noProof/>
                <w:webHidden/>
              </w:rPr>
              <w:t>6</w:t>
            </w:r>
            <w:r w:rsidR="00C21F3C">
              <w:rPr>
                <w:noProof/>
                <w:webHidden/>
              </w:rPr>
              <w:fldChar w:fldCharType="end"/>
            </w:r>
          </w:hyperlink>
        </w:p>
        <w:p w:rsidR="00C21F3C" w:rsidRDefault="001114CA">
          <w:pPr>
            <w:pStyle w:val="TJ1"/>
            <w:tabs>
              <w:tab w:val="right" w:leader="dot" w:pos="9373"/>
            </w:tabs>
            <w:rPr>
              <w:rFonts w:asciiTheme="minorHAnsi" w:eastAsiaTheme="minorEastAsia" w:hAnsiTheme="minorHAnsi" w:cstheme="minorBidi"/>
              <w:noProof/>
              <w:sz w:val="22"/>
              <w:szCs w:val="22"/>
            </w:rPr>
          </w:pPr>
          <w:hyperlink w:anchor="_Toc408385620" w:history="1">
            <w:r w:rsidR="00C21F3C" w:rsidRPr="00592D5D">
              <w:rPr>
                <w:rStyle w:val="Hiperhivatkozs"/>
                <w:noProof/>
              </w:rPr>
              <w:t>VI. A bejelentés módja és a bejelentésre az adózón kívül jogosult személyek</w:t>
            </w:r>
            <w:r w:rsidR="00C21F3C">
              <w:rPr>
                <w:noProof/>
                <w:webHidden/>
              </w:rPr>
              <w:tab/>
            </w:r>
            <w:r w:rsidR="00C21F3C">
              <w:rPr>
                <w:noProof/>
                <w:webHidden/>
              </w:rPr>
              <w:fldChar w:fldCharType="begin"/>
            </w:r>
            <w:r w:rsidR="00C21F3C">
              <w:rPr>
                <w:noProof/>
                <w:webHidden/>
              </w:rPr>
              <w:instrText xml:space="preserve"> PAGEREF _Toc408385620 \h </w:instrText>
            </w:r>
            <w:r w:rsidR="00C21F3C">
              <w:rPr>
                <w:noProof/>
                <w:webHidden/>
              </w:rPr>
            </w:r>
            <w:r w:rsidR="00C21F3C">
              <w:rPr>
                <w:noProof/>
                <w:webHidden/>
              </w:rPr>
              <w:fldChar w:fldCharType="separate"/>
            </w:r>
            <w:r w:rsidR="00C21F3C">
              <w:rPr>
                <w:noProof/>
                <w:webHidden/>
              </w:rPr>
              <w:t>7</w:t>
            </w:r>
            <w:r w:rsidR="00C21F3C">
              <w:rPr>
                <w:noProof/>
                <w:webHidden/>
              </w:rPr>
              <w:fldChar w:fldCharType="end"/>
            </w:r>
          </w:hyperlink>
        </w:p>
        <w:p w:rsidR="00C21F3C" w:rsidRDefault="001114CA">
          <w:pPr>
            <w:pStyle w:val="TJ1"/>
            <w:tabs>
              <w:tab w:val="right" w:leader="dot" w:pos="9373"/>
            </w:tabs>
            <w:rPr>
              <w:rFonts w:asciiTheme="minorHAnsi" w:eastAsiaTheme="minorEastAsia" w:hAnsiTheme="minorHAnsi" w:cstheme="minorBidi"/>
              <w:noProof/>
              <w:sz w:val="22"/>
              <w:szCs w:val="22"/>
            </w:rPr>
          </w:pPr>
          <w:hyperlink w:anchor="_Toc408385621" w:history="1">
            <w:r w:rsidR="00C21F3C" w:rsidRPr="00592D5D">
              <w:rPr>
                <w:rStyle w:val="Hiperhivatkozs"/>
                <w:noProof/>
              </w:rPr>
              <w:t>VII. EKAER szám</w:t>
            </w:r>
            <w:r w:rsidR="00C21F3C">
              <w:rPr>
                <w:noProof/>
                <w:webHidden/>
              </w:rPr>
              <w:tab/>
            </w:r>
            <w:r w:rsidR="00C21F3C">
              <w:rPr>
                <w:noProof/>
                <w:webHidden/>
              </w:rPr>
              <w:fldChar w:fldCharType="begin"/>
            </w:r>
            <w:r w:rsidR="00C21F3C">
              <w:rPr>
                <w:noProof/>
                <w:webHidden/>
              </w:rPr>
              <w:instrText xml:space="preserve"> PAGEREF _Toc408385621 \h </w:instrText>
            </w:r>
            <w:r w:rsidR="00C21F3C">
              <w:rPr>
                <w:noProof/>
                <w:webHidden/>
              </w:rPr>
            </w:r>
            <w:r w:rsidR="00C21F3C">
              <w:rPr>
                <w:noProof/>
                <w:webHidden/>
              </w:rPr>
              <w:fldChar w:fldCharType="separate"/>
            </w:r>
            <w:r w:rsidR="00C21F3C">
              <w:rPr>
                <w:noProof/>
                <w:webHidden/>
              </w:rPr>
              <w:t>8</w:t>
            </w:r>
            <w:r w:rsidR="00C21F3C">
              <w:rPr>
                <w:noProof/>
                <w:webHidden/>
              </w:rPr>
              <w:fldChar w:fldCharType="end"/>
            </w:r>
          </w:hyperlink>
        </w:p>
        <w:p w:rsidR="00C21F3C" w:rsidRDefault="001114CA">
          <w:pPr>
            <w:pStyle w:val="TJ1"/>
            <w:tabs>
              <w:tab w:val="right" w:leader="dot" w:pos="9373"/>
            </w:tabs>
            <w:rPr>
              <w:rFonts w:asciiTheme="minorHAnsi" w:eastAsiaTheme="minorEastAsia" w:hAnsiTheme="minorHAnsi" w:cstheme="minorBidi"/>
              <w:noProof/>
              <w:sz w:val="22"/>
              <w:szCs w:val="22"/>
            </w:rPr>
          </w:pPr>
          <w:hyperlink w:anchor="_Toc408385622" w:history="1">
            <w:r w:rsidR="00C21F3C" w:rsidRPr="00592D5D">
              <w:rPr>
                <w:rStyle w:val="Hiperhivatkozs"/>
                <w:noProof/>
              </w:rPr>
              <w:t>VIII. A kockázatos termékek közúti fuvarozására vonatkozó speciális szabályok</w:t>
            </w:r>
            <w:r w:rsidR="00C21F3C">
              <w:rPr>
                <w:noProof/>
                <w:webHidden/>
              </w:rPr>
              <w:tab/>
            </w:r>
            <w:r w:rsidR="00C21F3C">
              <w:rPr>
                <w:noProof/>
                <w:webHidden/>
              </w:rPr>
              <w:fldChar w:fldCharType="begin"/>
            </w:r>
            <w:r w:rsidR="00C21F3C">
              <w:rPr>
                <w:noProof/>
                <w:webHidden/>
              </w:rPr>
              <w:instrText xml:space="preserve"> PAGEREF _Toc408385622 \h </w:instrText>
            </w:r>
            <w:r w:rsidR="00C21F3C">
              <w:rPr>
                <w:noProof/>
                <w:webHidden/>
              </w:rPr>
            </w:r>
            <w:r w:rsidR="00C21F3C">
              <w:rPr>
                <w:noProof/>
                <w:webHidden/>
              </w:rPr>
              <w:fldChar w:fldCharType="separate"/>
            </w:r>
            <w:r w:rsidR="00C21F3C">
              <w:rPr>
                <w:noProof/>
                <w:webHidden/>
              </w:rPr>
              <w:t>8</w:t>
            </w:r>
            <w:r w:rsidR="00C21F3C">
              <w:rPr>
                <w:noProof/>
                <w:webHidden/>
              </w:rPr>
              <w:fldChar w:fldCharType="end"/>
            </w:r>
          </w:hyperlink>
        </w:p>
        <w:p w:rsidR="00C21F3C" w:rsidRDefault="001114CA">
          <w:pPr>
            <w:pStyle w:val="TJ1"/>
            <w:tabs>
              <w:tab w:val="right" w:leader="dot" w:pos="9373"/>
            </w:tabs>
            <w:rPr>
              <w:rFonts w:asciiTheme="minorHAnsi" w:eastAsiaTheme="minorEastAsia" w:hAnsiTheme="minorHAnsi" w:cstheme="minorBidi"/>
              <w:noProof/>
              <w:sz w:val="22"/>
              <w:szCs w:val="22"/>
            </w:rPr>
          </w:pPr>
          <w:hyperlink w:anchor="_Toc408385623" w:history="1">
            <w:r w:rsidR="00C21F3C" w:rsidRPr="00592D5D">
              <w:rPr>
                <w:rStyle w:val="Hiperhivatkozs"/>
                <w:noProof/>
              </w:rPr>
              <w:t>IX. Jogkövetkezmények</w:t>
            </w:r>
            <w:r w:rsidR="00C21F3C">
              <w:rPr>
                <w:noProof/>
                <w:webHidden/>
              </w:rPr>
              <w:tab/>
            </w:r>
            <w:r w:rsidR="00C21F3C">
              <w:rPr>
                <w:noProof/>
                <w:webHidden/>
              </w:rPr>
              <w:fldChar w:fldCharType="begin"/>
            </w:r>
            <w:r w:rsidR="00C21F3C">
              <w:rPr>
                <w:noProof/>
                <w:webHidden/>
              </w:rPr>
              <w:instrText xml:space="preserve"> PAGEREF _Toc408385623 \h </w:instrText>
            </w:r>
            <w:r w:rsidR="00C21F3C">
              <w:rPr>
                <w:noProof/>
                <w:webHidden/>
              </w:rPr>
            </w:r>
            <w:r w:rsidR="00C21F3C">
              <w:rPr>
                <w:noProof/>
                <w:webHidden/>
              </w:rPr>
              <w:fldChar w:fldCharType="separate"/>
            </w:r>
            <w:r w:rsidR="00C21F3C">
              <w:rPr>
                <w:noProof/>
                <w:webHidden/>
              </w:rPr>
              <w:t>14</w:t>
            </w:r>
            <w:r w:rsidR="00C21F3C">
              <w:rPr>
                <w:noProof/>
                <w:webHidden/>
              </w:rPr>
              <w:fldChar w:fldCharType="end"/>
            </w:r>
          </w:hyperlink>
        </w:p>
        <w:p w:rsidR="00C21F3C" w:rsidRDefault="001114CA">
          <w:pPr>
            <w:pStyle w:val="TJ1"/>
            <w:tabs>
              <w:tab w:val="left" w:pos="440"/>
              <w:tab w:val="right" w:leader="dot" w:pos="9373"/>
            </w:tabs>
            <w:rPr>
              <w:rFonts w:asciiTheme="minorHAnsi" w:eastAsiaTheme="minorEastAsia" w:hAnsiTheme="minorHAnsi" w:cstheme="minorBidi"/>
              <w:noProof/>
              <w:sz w:val="22"/>
              <w:szCs w:val="22"/>
            </w:rPr>
          </w:pPr>
          <w:hyperlink w:anchor="_Toc408385624" w:history="1">
            <w:r w:rsidR="00C21F3C" w:rsidRPr="00592D5D">
              <w:rPr>
                <w:rStyle w:val="Hiperhivatkozs"/>
                <w:noProof/>
              </w:rPr>
              <w:t>1.</w:t>
            </w:r>
            <w:r w:rsidR="00C21F3C">
              <w:rPr>
                <w:rFonts w:asciiTheme="minorHAnsi" w:eastAsiaTheme="minorEastAsia" w:hAnsiTheme="minorHAnsi" w:cstheme="minorBidi"/>
                <w:noProof/>
                <w:sz w:val="22"/>
                <w:szCs w:val="22"/>
              </w:rPr>
              <w:tab/>
            </w:r>
            <w:r w:rsidR="00C21F3C" w:rsidRPr="00592D5D">
              <w:rPr>
                <w:rStyle w:val="Hiperhivatkozs"/>
                <w:noProof/>
              </w:rPr>
              <w:t>sz. melléklet - Gyakorlati jellegű kérdések és válaszok</w:t>
            </w:r>
            <w:r w:rsidR="00C21F3C">
              <w:rPr>
                <w:noProof/>
                <w:webHidden/>
              </w:rPr>
              <w:tab/>
            </w:r>
            <w:r w:rsidR="00C21F3C">
              <w:rPr>
                <w:noProof/>
                <w:webHidden/>
              </w:rPr>
              <w:fldChar w:fldCharType="begin"/>
            </w:r>
            <w:r w:rsidR="00C21F3C">
              <w:rPr>
                <w:noProof/>
                <w:webHidden/>
              </w:rPr>
              <w:instrText xml:space="preserve"> PAGEREF _Toc408385624 \h </w:instrText>
            </w:r>
            <w:r w:rsidR="00C21F3C">
              <w:rPr>
                <w:noProof/>
                <w:webHidden/>
              </w:rPr>
            </w:r>
            <w:r w:rsidR="00C21F3C">
              <w:rPr>
                <w:noProof/>
                <w:webHidden/>
              </w:rPr>
              <w:fldChar w:fldCharType="separate"/>
            </w:r>
            <w:r w:rsidR="00C21F3C">
              <w:rPr>
                <w:noProof/>
                <w:webHidden/>
              </w:rPr>
              <w:t>16</w:t>
            </w:r>
            <w:r w:rsidR="00C21F3C">
              <w:rPr>
                <w:noProof/>
                <w:webHidden/>
              </w:rPr>
              <w:fldChar w:fldCharType="end"/>
            </w:r>
          </w:hyperlink>
        </w:p>
        <w:p w:rsidR="00C21F3C" w:rsidRDefault="001114CA">
          <w:pPr>
            <w:pStyle w:val="TJ1"/>
            <w:tabs>
              <w:tab w:val="left" w:pos="440"/>
              <w:tab w:val="right" w:leader="dot" w:pos="9373"/>
            </w:tabs>
            <w:rPr>
              <w:rFonts w:asciiTheme="minorHAnsi" w:eastAsiaTheme="minorEastAsia" w:hAnsiTheme="minorHAnsi" w:cstheme="minorBidi"/>
              <w:noProof/>
              <w:sz w:val="22"/>
              <w:szCs w:val="22"/>
            </w:rPr>
          </w:pPr>
          <w:hyperlink w:anchor="_Toc408385625" w:history="1">
            <w:r w:rsidR="00C21F3C" w:rsidRPr="00592D5D">
              <w:rPr>
                <w:rStyle w:val="Hiperhivatkozs"/>
                <w:noProof/>
              </w:rPr>
              <w:t>2.</w:t>
            </w:r>
            <w:r w:rsidR="00C21F3C">
              <w:rPr>
                <w:rFonts w:asciiTheme="minorHAnsi" w:eastAsiaTheme="minorEastAsia" w:hAnsiTheme="minorHAnsi" w:cstheme="minorBidi"/>
                <w:noProof/>
                <w:sz w:val="22"/>
                <w:szCs w:val="22"/>
              </w:rPr>
              <w:tab/>
            </w:r>
            <w:r w:rsidR="00C21F3C" w:rsidRPr="00592D5D">
              <w:rPr>
                <w:rStyle w:val="Hiperhivatkozs"/>
                <w:noProof/>
              </w:rPr>
              <w:t>sz. melléklet – Kockázatos termékek</w:t>
            </w:r>
            <w:r w:rsidR="00C21F3C">
              <w:rPr>
                <w:noProof/>
                <w:webHidden/>
              </w:rPr>
              <w:tab/>
            </w:r>
            <w:r w:rsidR="00C21F3C">
              <w:rPr>
                <w:noProof/>
                <w:webHidden/>
              </w:rPr>
              <w:fldChar w:fldCharType="begin"/>
            </w:r>
            <w:r w:rsidR="00C21F3C">
              <w:rPr>
                <w:noProof/>
                <w:webHidden/>
              </w:rPr>
              <w:instrText xml:space="preserve"> PAGEREF _Toc408385625 \h </w:instrText>
            </w:r>
            <w:r w:rsidR="00C21F3C">
              <w:rPr>
                <w:noProof/>
                <w:webHidden/>
              </w:rPr>
            </w:r>
            <w:r w:rsidR="00C21F3C">
              <w:rPr>
                <w:noProof/>
                <w:webHidden/>
              </w:rPr>
              <w:fldChar w:fldCharType="separate"/>
            </w:r>
            <w:r w:rsidR="00C21F3C">
              <w:rPr>
                <w:noProof/>
                <w:webHidden/>
              </w:rPr>
              <w:t>19</w:t>
            </w:r>
            <w:r w:rsidR="00C21F3C">
              <w:rPr>
                <w:noProof/>
                <w:webHidden/>
              </w:rPr>
              <w:fldChar w:fldCharType="end"/>
            </w:r>
          </w:hyperlink>
        </w:p>
        <w:p w:rsidR="00453BF4" w:rsidRDefault="00453BF4" w:rsidP="00385EC6">
          <w:pPr>
            <w:spacing w:line="276" w:lineRule="auto"/>
            <w:jc w:val="both"/>
          </w:pPr>
          <w:r>
            <w:rPr>
              <w:b/>
              <w:bCs/>
            </w:rPr>
            <w:fldChar w:fldCharType="end"/>
          </w:r>
        </w:p>
      </w:sdtContent>
    </w:sdt>
    <w:p w:rsidR="00453BF4" w:rsidRDefault="00453BF4" w:rsidP="00385EC6">
      <w:pPr>
        <w:spacing w:line="276" w:lineRule="auto"/>
        <w:jc w:val="both"/>
      </w:pPr>
      <w:r>
        <w:br w:type="page"/>
      </w:r>
    </w:p>
    <w:p w:rsidR="00241AE8" w:rsidRPr="00453BF4" w:rsidRDefault="00241AE8" w:rsidP="00385EC6">
      <w:pPr>
        <w:pStyle w:val="Cmsor1"/>
        <w:spacing w:line="276" w:lineRule="auto"/>
        <w:jc w:val="both"/>
      </w:pPr>
      <w:bookmarkStart w:id="1" w:name="_Toc408385615"/>
      <w:r w:rsidRPr="00453BF4">
        <w:rPr>
          <w:rStyle w:val="Kiemels2"/>
          <w:b/>
          <w:bCs/>
        </w:rPr>
        <w:lastRenderedPageBreak/>
        <w:t xml:space="preserve">I. </w:t>
      </w:r>
      <w:r w:rsidRPr="00453BF4">
        <w:t>Bejelentési kötelezettség terheli</w:t>
      </w:r>
      <w:bookmarkEnd w:id="1"/>
    </w:p>
    <w:p w:rsidR="008202C2" w:rsidRPr="008202C2" w:rsidRDefault="00241AE8" w:rsidP="00252536">
      <w:pPr>
        <w:pStyle w:val="NormlWeb"/>
        <w:numPr>
          <w:ilvl w:val="0"/>
          <w:numId w:val="1"/>
        </w:numPr>
        <w:spacing w:line="276" w:lineRule="auto"/>
        <w:jc w:val="both"/>
        <w:rPr>
          <w:rStyle w:val="Kiemels2"/>
          <w:b w:val="0"/>
          <w:bCs w:val="0"/>
        </w:rPr>
      </w:pPr>
      <w:r w:rsidRPr="00241AE8">
        <w:rPr>
          <w:rStyle w:val="Kiemels2"/>
        </w:rPr>
        <w:t xml:space="preserve">az Európai Unió más tagállamából Magyarország területére irányuló </w:t>
      </w:r>
      <w:r w:rsidRPr="008202C2">
        <w:rPr>
          <w:rStyle w:val="Kiemels2"/>
          <w:b w:val="0"/>
        </w:rPr>
        <w:t>termékbeszerzést vagy egyéb célú behozatalt</w:t>
      </w:r>
      <w:r w:rsidR="008202C2">
        <w:rPr>
          <w:rStyle w:val="Kiemels2"/>
          <w:b w:val="0"/>
        </w:rPr>
        <w:t xml:space="preserve"> (</w:t>
      </w:r>
      <w:r w:rsidR="008202C2" w:rsidRPr="00241AE8">
        <w:t>bérmunka céljából történő fuvarozás</w:t>
      </w:r>
      <w:r w:rsidR="008202C2">
        <w:t>)</w:t>
      </w:r>
      <w:r w:rsidRPr="008202C2">
        <w:rPr>
          <w:rStyle w:val="Kiemels2"/>
          <w:b w:val="0"/>
        </w:rPr>
        <w:t xml:space="preserve">, </w:t>
      </w:r>
    </w:p>
    <w:p w:rsidR="001C021F" w:rsidRPr="001C021F" w:rsidRDefault="00241AE8" w:rsidP="00252536">
      <w:pPr>
        <w:pStyle w:val="NormlWeb"/>
        <w:numPr>
          <w:ilvl w:val="0"/>
          <w:numId w:val="1"/>
        </w:numPr>
        <w:spacing w:before="0" w:beforeAutospacing="0" w:after="0" w:afterAutospacing="0" w:line="276" w:lineRule="auto"/>
        <w:ind w:left="714" w:hanging="357"/>
        <w:jc w:val="both"/>
        <w:rPr>
          <w:rStyle w:val="Kiemels2"/>
          <w:b w:val="0"/>
          <w:bCs w:val="0"/>
        </w:rPr>
      </w:pPr>
      <w:r w:rsidRPr="00241AE8">
        <w:rPr>
          <w:rStyle w:val="Kiemels2"/>
        </w:rPr>
        <w:t xml:space="preserve">Magyarország területéről az Európai Unió más tagállamába irányuló </w:t>
      </w:r>
      <w:r w:rsidRPr="001C021F">
        <w:rPr>
          <w:rStyle w:val="Kiemels2"/>
          <w:b w:val="0"/>
        </w:rPr>
        <w:t>termékértékesítést vagy egyéb célú kivitelt</w:t>
      </w:r>
      <w:r w:rsidR="001C021F" w:rsidRPr="001C021F">
        <w:rPr>
          <w:rStyle w:val="Kiemels2"/>
          <w:b w:val="0"/>
        </w:rPr>
        <w:t xml:space="preserve"> </w:t>
      </w:r>
    </w:p>
    <w:p w:rsidR="0080360E" w:rsidRDefault="001C021F" w:rsidP="00385EC6">
      <w:pPr>
        <w:pStyle w:val="NormlWeb"/>
        <w:spacing w:before="0" w:beforeAutospacing="0" w:after="0" w:afterAutospacing="0" w:line="276" w:lineRule="auto"/>
        <w:ind w:left="284"/>
        <w:jc w:val="both"/>
      </w:pPr>
      <w:r>
        <w:t>(</w:t>
      </w:r>
      <w:r w:rsidRPr="00241AE8">
        <w:t>A saját tulajdonban lévő termék belföldről másik tagállamba, illetve másik tagállamból belföldre történő mozgatása az áfa kötelezettség szempontjából termékértékesítésként, illetve beszerzésként kezelendő</w:t>
      </w:r>
      <w:r>
        <w:t>)</w:t>
      </w:r>
    </w:p>
    <w:p w:rsidR="0080360E" w:rsidRPr="0080360E" w:rsidRDefault="00241AE8" w:rsidP="00252536">
      <w:pPr>
        <w:pStyle w:val="NormlWeb"/>
        <w:numPr>
          <w:ilvl w:val="0"/>
          <w:numId w:val="1"/>
        </w:numPr>
        <w:spacing w:before="0" w:beforeAutospacing="0" w:after="0" w:afterAutospacing="0" w:line="276" w:lineRule="auto"/>
        <w:ind w:left="714" w:hanging="357"/>
        <w:jc w:val="both"/>
      </w:pPr>
      <w:r w:rsidRPr="00241AE8">
        <w:rPr>
          <w:rStyle w:val="Kiemels2"/>
        </w:rPr>
        <w:t xml:space="preserve">belföldi forgalomban </w:t>
      </w:r>
      <w:r w:rsidRPr="0080360E">
        <w:rPr>
          <w:rStyle w:val="Kiemels2"/>
          <w:b w:val="0"/>
        </w:rPr>
        <w:t>nem végfelhasználó részére történő első adóköteles termékértékesítést</w:t>
      </w:r>
      <w:r w:rsidRPr="00241AE8">
        <w:rPr>
          <w:rStyle w:val="Kiemels2"/>
        </w:rPr>
        <w:t xml:space="preserve"> </w:t>
      </w:r>
      <w:r w:rsidR="00517C90">
        <w:rPr>
          <w:rStyle w:val="Kiemels2"/>
        </w:rPr>
        <w:t>(</w:t>
      </w:r>
      <w:r w:rsidR="00D83B03" w:rsidRPr="0080360E">
        <w:rPr>
          <w:b/>
        </w:rPr>
        <w:t>Sa</w:t>
      </w:r>
      <w:r w:rsidR="00C663D0" w:rsidRPr="0080360E">
        <w:rPr>
          <w:b/>
        </w:rPr>
        <w:t>ját termék két belföldi cím közötti mozgatása nem bejelentési kötelezett</w:t>
      </w:r>
      <w:r w:rsidR="00517C90">
        <w:rPr>
          <w:b/>
        </w:rPr>
        <w:t>)</w:t>
      </w:r>
    </w:p>
    <w:p w:rsidR="00241AE8" w:rsidRPr="00241AE8" w:rsidRDefault="00241AE8" w:rsidP="00385EC6">
      <w:pPr>
        <w:pStyle w:val="NormlWeb"/>
        <w:spacing w:before="0" w:beforeAutospacing="0" w:after="0" w:afterAutospacing="0" w:line="276" w:lineRule="auto"/>
        <w:jc w:val="both"/>
      </w:pPr>
      <w:r w:rsidRPr="00241AE8">
        <w:t xml:space="preserve">folytató adózókat, amennyiben a fenti tevékenységet az Útdíjtörvény szerinti </w:t>
      </w:r>
      <w:r w:rsidRPr="00241AE8">
        <w:rPr>
          <w:rStyle w:val="Kiemels2"/>
        </w:rPr>
        <w:t>útdíjköteles gépjárművel közúti fuvarozás keretében</w:t>
      </w:r>
      <w:r w:rsidRPr="00241AE8">
        <w:t xml:space="preserve"> végzik.</w:t>
      </w:r>
    </w:p>
    <w:p w:rsidR="00D83B03" w:rsidRDefault="00241AE8" w:rsidP="00385EC6">
      <w:pPr>
        <w:pStyle w:val="NormlWeb"/>
        <w:spacing w:before="0" w:beforeAutospacing="0" w:after="0" w:afterAutospacing="0" w:line="276" w:lineRule="auto"/>
        <w:jc w:val="both"/>
      </w:pPr>
      <w:r w:rsidRPr="00241AE8">
        <w:t xml:space="preserve">A 3. pont szerinti belföldi forgalomban nem végfelhasználó részére történő első adóköteles termékértékesítés alatt az olyan termékek értékesítése értendő, amelyeket az adózó a Közösség más tagállamából, harmadik országból történő beszerzést, vagy belföldi saját előállítást, létrehozást követően először értékesítette fuvarozással egybekötötten belföldi rendeltetési helyre, úgy, hogy az értékesítés általános forgalmi adóköteles </w:t>
      </w:r>
      <w:r w:rsidR="00453BF4">
        <w:t>e</w:t>
      </w:r>
      <w:r w:rsidRPr="00241AE8">
        <w:t xml:space="preserve">lső adóköteles értékesítésnek tekintendő a bérmunkával létrehozott termék belföldre, nem végfelhasználó felé történő értékesítése. </w:t>
      </w:r>
    </w:p>
    <w:p w:rsidR="00453BF4" w:rsidRDefault="00453BF4" w:rsidP="00385EC6">
      <w:pPr>
        <w:pStyle w:val="NormlWeb"/>
        <w:spacing w:before="0" w:beforeAutospacing="0" w:after="0" w:afterAutospacing="0" w:line="276" w:lineRule="auto"/>
        <w:jc w:val="both"/>
      </w:pPr>
    </w:p>
    <w:p w:rsidR="00D83B03" w:rsidRPr="00D83B03" w:rsidRDefault="00D83B03" w:rsidP="00252536">
      <w:pPr>
        <w:pStyle w:val="NormlWeb"/>
        <w:numPr>
          <w:ilvl w:val="0"/>
          <w:numId w:val="3"/>
        </w:numPr>
        <w:shd w:val="clear" w:color="auto" w:fill="FFFFFF" w:themeFill="background1"/>
        <w:spacing w:before="0" w:beforeAutospacing="0" w:after="0" w:afterAutospacing="0" w:line="276" w:lineRule="auto"/>
        <w:jc w:val="both"/>
      </w:pPr>
      <w:r w:rsidRPr="00D83B03">
        <w:rPr>
          <w:b/>
        </w:rPr>
        <w:t>N</w:t>
      </w:r>
      <w:r w:rsidR="00241AE8" w:rsidRPr="00D83B03">
        <w:rPr>
          <w:b/>
        </w:rPr>
        <w:t xml:space="preserve">em kell EKAER számot kérni a mezőgazdasági termelők olyan értékesítéséhez kapcsolódó fuvarozás esetén, amellyel összefüggésben a termelőt kompenzációs felár illeti meg. </w:t>
      </w:r>
    </w:p>
    <w:p w:rsidR="00241AE8" w:rsidRPr="00241AE8" w:rsidRDefault="00241AE8" w:rsidP="00252536">
      <w:pPr>
        <w:pStyle w:val="NormlWeb"/>
        <w:numPr>
          <w:ilvl w:val="0"/>
          <w:numId w:val="3"/>
        </w:numPr>
        <w:shd w:val="clear" w:color="auto" w:fill="FFFFFF" w:themeFill="background1"/>
        <w:spacing w:before="0" w:beforeAutospacing="0" w:after="0" w:afterAutospacing="0" w:line="276" w:lineRule="auto"/>
        <w:jc w:val="both"/>
      </w:pPr>
      <w:r w:rsidRPr="00D83B03">
        <w:rPr>
          <w:b/>
        </w:rPr>
        <w:t>Továbbá első adóköteles értékesítés hiányában nem kell EKAER számot kérni az alanyi adómentes adózó fuvarozással járó belföldi értékesítése esetén sem.</w:t>
      </w:r>
      <w:r w:rsidRPr="00241AE8">
        <w:t xml:space="preserve"> Ugyanakkor, ha az alanyi adómentes adózó által értékesített terméket továbbértékesíti egy nem alanyi adómentes adózó, és az értékesítés fuvarozással jár, akkor ez utóbbi értékesítés első adóköteles értékesítésnek minősülhet EKAER bejelentés szempontjából.</w:t>
      </w:r>
    </w:p>
    <w:p w:rsidR="00241AE8" w:rsidRDefault="00241AE8" w:rsidP="00252536">
      <w:pPr>
        <w:pStyle w:val="NormlWeb"/>
        <w:numPr>
          <w:ilvl w:val="0"/>
          <w:numId w:val="3"/>
        </w:numPr>
        <w:shd w:val="clear" w:color="auto" w:fill="FFFFFF" w:themeFill="background1"/>
        <w:spacing w:line="276" w:lineRule="auto"/>
        <w:jc w:val="both"/>
      </w:pPr>
      <w:r w:rsidRPr="00241AE8">
        <w:t>Amennyiben ugyanaz a szállítás „többféle” járművel, azaz például vasúton és közúton is történik, ebben az esetben a szállítás közúti szakaszára vonatkozik a bejelentési kötelezettség.</w:t>
      </w:r>
    </w:p>
    <w:p w:rsidR="00970BA7" w:rsidRPr="00241AE8" w:rsidRDefault="00970BA7" w:rsidP="00252536">
      <w:pPr>
        <w:pStyle w:val="NormlWeb"/>
        <w:numPr>
          <w:ilvl w:val="0"/>
          <w:numId w:val="3"/>
        </w:numPr>
        <w:shd w:val="clear" w:color="auto" w:fill="FFFFFF" w:themeFill="background1"/>
        <w:spacing w:line="276" w:lineRule="auto"/>
        <w:jc w:val="both"/>
      </w:pPr>
      <w:r>
        <w:t>A</w:t>
      </w:r>
      <w:r w:rsidRPr="00241AE8">
        <w:t xml:space="preserve"> </w:t>
      </w:r>
      <w:r w:rsidRPr="00241AE8">
        <w:rPr>
          <w:rStyle w:val="Kiemels2"/>
        </w:rPr>
        <w:t>magánszemélyt nem terheli bejelentési kötelezettség, ha a magánszemély saját magánszükséglete kielégítése érdekében vásárol.</w:t>
      </w:r>
      <w:r>
        <w:t xml:space="preserve"> </w:t>
      </w:r>
    </w:p>
    <w:p w:rsidR="00241AE8" w:rsidRPr="00241AE8" w:rsidRDefault="00241AE8" w:rsidP="00385EC6">
      <w:pPr>
        <w:pStyle w:val="NormlWeb"/>
        <w:spacing w:before="0" w:beforeAutospacing="0" w:after="0" w:afterAutospacing="0" w:line="276" w:lineRule="auto"/>
        <w:jc w:val="both"/>
      </w:pPr>
      <w:r w:rsidRPr="00241AE8">
        <w:rPr>
          <w:rStyle w:val="Kiemels2"/>
        </w:rPr>
        <w:t>A kockázatos termékekkel végzett közúti fuvarozással járó tevékenységre vonatkozó szabályok</w:t>
      </w:r>
      <w:r w:rsidR="00453BF4">
        <w:rPr>
          <w:rStyle w:val="Kiemels2"/>
        </w:rPr>
        <w:t>:</w:t>
      </w:r>
    </w:p>
    <w:p w:rsidR="00241AE8" w:rsidRPr="00241AE8" w:rsidRDefault="00241AE8" w:rsidP="00385EC6">
      <w:pPr>
        <w:pStyle w:val="NormlWeb"/>
        <w:spacing w:before="0" w:beforeAutospacing="0" w:after="0" w:afterAutospacing="0" w:line="276" w:lineRule="auto"/>
        <w:jc w:val="both"/>
      </w:pPr>
      <w:r w:rsidRPr="00241AE8">
        <w:t xml:space="preserve">A kockázatos termékekkel végzett közúti fuvarozással járó tevékenységre az alábbi, speciális szabályok vonatkoznak. A bejelentési kötelezettség a </w:t>
      </w:r>
      <w:r w:rsidRPr="00241AE8">
        <w:rPr>
          <w:rStyle w:val="Kiemels2"/>
        </w:rPr>
        <w:t>kockázatos élelmiszerek</w:t>
      </w:r>
      <w:r w:rsidRPr="00241AE8">
        <w:t xml:space="preserve"> esetében akkor is fennáll, ha a terméket olyan gépjárművel fuva</w:t>
      </w:r>
      <w:r w:rsidR="00C663D0">
        <w:t>rozzák, amely nem útdíjköteles</w:t>
      </w:r>
      <w:r w:rsidRPr="00241AE8">
        <w:t xml:space="preserve">, és egy fuvarozás keretében ugyanazon címzett részére fuvarozott termékek tömege a 200 kg-ot vagy az adó nélküli ellenértéke a 250 000 forintot meghaladja, illetve </w:t>
      </w:r>
      <w:r w:rsidRPr="00241AE8">
        <w:rPr>
          <w:rStyle w:val="Kiemels2"/>
        </w:rPr>
        <w:t>egyéb kockázatos termékek</w:t>
      </w:r>
      <w:r w:rsidRPr="00241AE8">
        <w:t xml:space="preserve"> esetében, ha a terméket olyan gépjárművel fuvarozzák, amely nem útdíjköteles, és egy fuvarozás keretében ugyanazon címzett részére fuvarozott termékek tömege az 500 kg-ot vagy az adó nélküli ellenértéke az 1 millió forintot meghaladja.</w:t>
      </w:r>
    </w:p>
    <w:p w:rsidR="00241AE8" w:rsidRPr="00241AE8" w:rsidRDefault="00241AE8" w:rsidP="00385EC6">
      <w:pPr>
        <w:pStyle w:val="NormlWeb"/>
        <w:spacing w:before="0" w:beforeAutospacing="0" w:after="0" w:afterAutospacing="0" w:line="276" w:lineRule="auto"/>
        <w:jc w:val="both"/>
      </w:pPr>
      <w:r w:rsidRPr="00241AE8">
        <w:lastRenderedPageBreak/>
        <w:t xml:space="preserve">A kockázatos élelmiszerek és egyéb kockázatos termékek körét </w:t>
      </w:r>
      <w:r w:rsidR="00C663D0">
        <w:t xml:space="preserve">az 51/2014. (XII.31.) számú NGM rendelet </w:t>
      </w:r>
      <w:r w:rsidRPr="00241AE8">
        <w:t>határozza meg.</w:t>
      </w:r>
    </w:p>
    <w:p w:rsidR="00241AE8" w:rsidRPr="00453BF4" w:rsidRDefault="00241AE8" w:rsidP="00385EC6">
      <w:pPr>
        <w:pStyle w:val="Cmsor1"/>
        <w:spacing w:line="276" w:lineRule="auto"/>
        <w:jc w:val="both"/>
      </w:pPr>
      <w:bookmarkStart w:id="2" w:name="_Toc408385616"/>
      <w:r w:rsidRPr="00453BF4">
        <w:rPr>
          <w:rStyle w:val="Kiemels2"/>
          <w:b/>
          <w:bCs/>
        </w:rPr>
        <w:t>II. Mentesség</w:t>
      </w:r>
      <w:bookmarkEnd w:id="2"/>
    </w:p>
    <w:p w:rsidR="00241AE8" w:rsidRPr="00241AE8" w:rsidRDefault="00241AE8" w:rsidP="00385EC6">
      <w:pPr>
        <w:pStyle w:val="NormlWeb"/>
        <w:spacing w:line="276" w:lineRule="auto"/>
        <w:jc w:val="both"/>
      </w:pPr>
      <w:r w:rsidRPr="00241AE8">
        <w:t>A mentességi szabályok köre három csoportra osztható. </w:t>
      </w:r>
    </w:p>
    <w:p w:rsidR="00241AE8" w:rsidRPr="00241AE8" w:rsidRDefault="00241AE8" w:rsidP="00385EC6">
      <w:pPr>
        <w:pStyle w:val="NormlWeb"/>
        <w:spacing w:line="276" w:lineRule="auto"/>
        <w:jc w:val="both"/>
      </w:pPr>
      <w:r w:rsidRPr="00241AE8">
        <w:t xml:space="preserve">- Az útdíjköteles gépjárművel végzett ún. </w:t>
      </w:r>
      <w:r w:rsidRPr="00C663D0">
        <w:rPr>
          <w:b/>
        </w:rPr>
        <w:t>gyűjtőfuvarokat</w:t>
      </w:r>
      <w:r w:rsidRPr="00241AE8">
        <w:t xml:space="preserve"> (több címzett részére kisebb mennyiségű termékeket egy gépjárművön szállító fuvarok) mentesítő szabály alapján nem terheli bejelentési kötelezettség:</w:t>
      </w:r>
    </w:p>
    <w:p w:rsidR="00241AE8" w:rsidRPr="00241AE8" w:rsidRDefault="00241AE8" w:rsidP="00252536">
      <w:pPr>
        <w:pStyle w:val="NormlWeb"/>
        <w:numPr>
          <w:ilvl w:val="0"/>
          <w:numId w:val="17"/>
        </w:numPr>
        <w:spacing w:line="276" w:lineRule="auto"/>
        <w:jc w:val="both"/>
      </w:pPr>
      <w:r w:rsidRPr="00241AE8">
        <w:t>az adózót, ha az általa feladott vagy részére ugyanazon útdíjköteles gépjárművel egy fuvarozás keretében szállítandó nem kockázatos termékek tömege a 2500 kg-ot vagy az adó nélküli értéke a 2 millió forintot nem haladja meg, valamint</w:t>
      </w:r>
    </w:p>
    <w:p w:rsidR="00241AE8" w:rsidRPr="00241AE8" w:rsidRDefault="00241AE8" w:rsidP="00252536">
      <w:pPr>
        <w:pStyle w:val="NormlWeb"/>
        <w:numPr>
          <w:ilvl w:val="0"/>
          <w:numId w:val="17"/>
        </w:numPr>
        <w:spacing w:line="276" w:lineRule="auto"/>
        <w:jc w:val="both"/>
      </w:pPr>
      <w:r w:rsidRPr="00241AE8">
        <w:t>az adózót, ha az általa feladott vagy részére ugyanazon útdíjköteles gépjárművel egy fuvarozás keretében szállítandó kockázatos élelmiszer tömege a 200 kg-ot vagy az adó nélküli ellenértéke a 250 000 forintot nem haladja meg, illetve egyéb kockázatos termékek esetében, tömege az 500 kg-ot vagy az adó nélküli ellenértéke az 1 millió forintot nem haladja meg. </w:t>
      </w:r>
    </w:p>
    <w:p w:rsidR="00241AE8" w:rsidRDefault="00241AE8" w:rsidP="00385EC6">
      <w:pPr>
        <w:pStyle w:val="Cmsor1"/>
        <w:spacing w:line="276" w:lineRule="auto"/>
        <w:jc w:val="both"/>
        <w:rPr>
          <w:rStyle w:val="Kiemels2"/>
          <w:b/>
          <w:bCs/>
        </w:rPr>
      </w:pPr>
      <w:bookmarkStart w:id="3" w:name="_Toc408385617"/>
      <w:r w:rsidRPr="00453BF4">
        <w:rPr>
          <w:rStyle w:val="Kiemels2"/>
          <w:b/>
          <w:bCs/>
        </w:rPr>
        <w:t>III. A bejelentendő adatok köre</w:t>
      </w:r>
      <w:bookmarkEnd w:id="3"/>
    </w:p>
    <w:p w:rsidR="00453BF4" w:rsidRPr="00453BF4" w:rsidRDefault="00453BF4" w:rsidP="00385EC6">
      <w:pPr>
        <w:spacing w:line="276" w:lineRule="auto"/>
        <w:jc w:val="both"/>
      </w:pPr>
    </w:p>
    <w:p w:rsidR="00970BA7" w:rsidRDefault="00241AE8" w:rsidP="00252536">
      <w:pPr>
        <w:pStyle w:val="NormlWeb"/>
        <w:numPr>
          <w:ilvl w:val="0"/>
          <w:numId w:val="4"/>
        </w:numPr>
        <w:spacing w:before="0" w:beforeAutospacing="0" w:after="0" w:afterAutospacing="0" w:line="276" w:lineRule="auto"/>
        <w:jc w:val="both"/>
      </w:pPr>
      <w:r w:rsidRPr="00241AE8">
        <w:t>feladó adatai (név, adóazonosító szám),</w:t>
      </w:r>
    </w:p>
    <w:p w:rsidR="00970BA7" w:rsidRDefault="00241AE8" w:rsidP="00252536">
      <w:pPr>
        <w:pStyle w:val="NormlWeb"/>
        <w:numPr>
          <w:ilvl w:val="0"/>
          <w:numId w:val="4"/>
        </w:numPr>
        <w:spacing w:before="0" w:beforeAutospacing="0" w:after="0" w:afterAutospacing="0" w:line="276" w:lineRule="auto"/>
        <w:jc w:val="both"/>
      </w:pPr>
      <w:r w:rsidRPr="00241AE8">
        <w:t>felrakodás címe,</w:t>
      </w:r>
    </w:p>
    <w:p w:rsidR="00970BA7" w:rsidRDefault="00241AE8" w:rsidP="00252536">
      <w:pPr>
        <w:pStyle w:val="NormlWeb"/>
        <w:numPr>
          <w:ilvl w:val="0"/>
          <w:numId w:val="4"/>
        </w:numPr>
        <w:spacing w:before="0" w:beforeAutospacing="0" w:after="0" w:afterAutospacing="0" w:line="276" w:lineRule="auto"/>
        <w:jc w:val="both"/>
      </w:pPr>
      <w:r w:rsidRPr="00241AE8">
        <w:t>címzett adatai (név, adóazonosító szám),</w:t>
      </w:r>
    </w:p>
    <w:p w:rsidR="00970BA7" w:rsidRDefault="00241AE8" w:rsidP="00252536">
      <w:pPr>
        <w:pStyle w:val="NormlWeb"/>
        <w:numPr>
          <w:ilvl w:val="0"/>
          <w:numId w:val="4"/>
        </w:numPr>
        <w:spacing w:before="0" w:beforeAutospacing="0" w:after="0" w:afterAutospacing="0" w:line="276" w:lineRule="auto"/>
        <w:jc w:val="both"/>
      </w:pPr>
      <w:r w:rsidRPr="00241AE8">
        <w:t>kirakodás (átvétel) címe,</w:t>
      </w:r>
    </w:p>
    <w:p w:rsidR="00970BA7" w:rsidRDefault="00241AE8" w:rsidP="00252536">
      <w:pPr>
        <w:pStyle w:val="NormlWeb"/>
        <w:numPr>
          <w:ilvl w:val="0"/>
          <w:numId w:val="4"/>
        </w:numPr>
        <w:spacing w:before="0" w:beforeAutospacing="0" w:after="0" w:afterAutospacing="0" w:line="276" w:lineRule="auto"/>
        <w:jc w:val="both"/>
      </w:pPr>
      <w:r w:rsidRPr="00241AE8">
        <w:t>kockázatos termék belföldre irányuló közúti fuvarozása esetén a kirakodási címen található ingatlant az adott jogügylet kapcsán jogszerűen használó vállalkozás adatai (név, adóazonosító szám), amennyiben e vállalkozás nem azonos a címzettel,</w:t>
      </w:r>
    </w:p>
    <w:p w:rsidR="00241AE8" w:rsidRPr="00241AE8" w:rsidRDefault="00241AE8" w:rsidP="00252536">
      <w:pPr>
        <w:pStyle w:val="NormlWeb"/>
        <w:numPr>
          <w:ilvl w:val="0"/>
          <w:numId w:val="4"/>
        </w:numPr>
        <w:spacing w:before="0" w:beforeAutospacing="0" w:after="0" w:afterAutospacing="0" w:line="276" w:lineRule="auto"/>
        <w:jc w:val="both"/>
      </w:pPr>
      <w:r w:rsidRPr="00241AE8">
        <w:t xml:space="preserve"> az EKAER számhoz tartozó termék(ek):</w:t>
      </w:r>
    </w:p>
    <w:p w:rsidR="00C663D0" w:rsidRDefault="00241AE8" w:rsidP="00252536">
      <w:pPr>
        <w:pStyle w:val="NormlWeb"/>
        <w:numPr>
          <w:ilvl w:val="0"/>
          <w:numId w:val="2"/>
        </w:numPr>
        <w:spacing w:before="0" w:beforeAutospacing="0" w:after="0" w:afterAutospacing="0" w:line="276" w:lineRule="auto"/>
        <w:ind w:left="1134"/>
        <w:jc w:val="both"/>
      </w:pPr>
      <w:r w:rsidRPr="00241AE8">
        <w:t>általános megnevezése,</w:t>
      </w:r>
      <w:r>
        <w:t xml:space="preserve"> </w:t>
      </w:r>
    </w:p>
    <w:p w:rsidR="00C663D0" w:rsidRDefault="00241AE8" w:rsidP="00252536">
      <w:pPr>
        <w:pStyle w:val="NormlWeb"/>
        <w:numPr>
          <w:ilvl w:val="0"/>
          <w:numId w:val="2"/>
        </w:numPr>
        <w:spacing w:before="0" w:beforeAutospacing="0" w:after="0" w:afterAutospacing="0" w:line="276" w:lineRule="auto"/>
        <w:ind w:left="1134"/>
        <w:jc w:val="both"/>
      </w:pPr>
      <w:r w:rsidRPr="00241AE8">
        <w:t>vámtarifaszám (4 számjegyig, kockázatos termék esetén 8 számjegyig),</w:t>
      </w:r>
    </w:p>
    <w:p w:rsidR="00C663D0" w:rsidRDefault="00241AE8" w:rsidP="00252536">
      <w:pPr>
        <w:pStyle w:val="NormlWeb"/>
        <w:numPr>
          <w:ilvl w:val="0"/>
          <w:numId w:val="2"/>
        </w:numPr>
        <w:spacing w:before="0" w:beforeAutospacing="0" w:after="0" w:afterAutospacing="0" w:line="276" w:lineRule="auto"/>
        <w:ind w:left="1134"/>
        <w:jc w:val="both"/>
      </w:pPr>
      <w:r w:rsidRPr="00241AE8">
        <w:t>az egyes tételekhez tartozó bruttó tömeg kg-ban,</w:t>
      </w:r>
    </w:p>
    <w:p w:rsidR="00241AE8" w:rsidRPr="00241AE8" w:rsidRDefault="00241AE8" w:rsidP="00252536">
      <w:pPr>
        <w:pStyle w:val="NormlWeb"/>
        <w:numPr>
          <w:ilvl w:val="0"/>
          <w:numId w:val="2"/>
        </w:numPr>
        <w:spacing w:before="0" w:beforeAutospacing="0" w:after="0" w:afterAutospacing="0" w:line="276" w:lineRule="auto"/>
        <w:ind w:left="1134"/>
        <w:jc w:val="both"/>
      </w:pPr>
      <w:r w:rsidRPr="00241AE8">
        <w:t>veszélyes termék fuvarozása esetén a veszélyességi bárca száma,</w:t>
      </w:r>
    </w:p>
    <w:p w:rsidR="00241AE8" w:rsidRPr="00241AE8" w:rsidRDefault="00241AE8" w:rsidP="00252536">
      <w:pPr>
        <w:pStyle w:val="NormlWeb"/>
        <w:numPr>
          <w:ilvl w:val="0"/>
          <w:numId w:val="4"/>
        </w:numPr>
        <w:spacing w:before="0" w:beforeAutospacing="0" w:after="0" w:afterAutospacing="0" w:line="276" w:lineRule="auto"/>
        <w:jc w:val="both"/>
      </w:pPr>
      <w:r w:rsidRPr="00241AE8">
        <w:t>a termék könnyebb beazonosítása érdekében az adott termék adózónál használt cikkszáma, amennyiben ez az adat rendelkezésre áll,</w:t>
      </w:r>
    </w:p>
    <w:p w:rsidR="00C663D0" w:rsidRDefault="00241AE8" w:rsidP="00252536">
      <w:pPr>
        <w:pStyle w:val="NormlWeb"/>
        <w:numPr>
          <w:ilvl w:val="0"/>
          <w:numId w:val="2"/>
        </w:numPr>
        <w:spacing w:before="0" w:beforeAutospacing="0" w:after="0" w:afterAutospacing="0" w:line="276" w:lineRule="auto"/>
        <w:jc w:val="both"/>
      </w:pPr>
      <w:r w:rsidRPr="00241AE8">
        <w:t>a termék közúti fuvarozásának indoka, ami lehet:</w:t>
      </w:r>
    </w:p>
    <w:p w:rsidR="00C663D0" w:rsidRDefault="00241AE8" w:rsidP="00252536">
      <w:pPr>
        <w:pStyle w:val="NormlWeb"/>
        <w:numPr>
          <w:ilvl w:val="1"/>
          <w:numId w:val="2"/>
        </w:numPr>
        <w:spacing w:before="0" w:beforeAutospacing="0" w:after="0" w:afterAutospacing="0" w:line="276" w:lineRule="auto"/>
        <w:jc w:val="both"/>
      </w:pPr>
      <w:r w:rsidRPr="00241AE8">
        <w:t>termékértékesítés,</w:t>
      </w:r>
    </w:p>
    <w:p w:rsidR="00C663D0" w:rsidRDefault="00241AE8" w:rsidP="00252536">
      <w:pPr>
        <w:pStyle w:val="NormlWeb"/>
        <w:numPr>
          <w:ilvl w:val="1"/>
          <w:numId w:val="2"/>
        </w:numPr>
        <w:spacing w:before="0" w:beforeAutospacing="0" w:after="0" w:afterAutospacing="0" w:line="276" w:lineRule="auto"/>
        <w:jc w:val="both"/>
      </w:pPr>
      <w:r w:rsidRPr="00241AE8">
        <w:t>termékbeszerzés,</w:t>
      </w:r>
    </w:p>
    <w:p w:rsidR="00C663D0" w:rsidRDefault="00241AE8" w:rsidP="00252536">
      <w:pPr>
        <w:pStyle w:val="NormlWeb"/>
        <w:numPr>
          <w:ilvl w:val="1"/>
          <w:numId w:val="2"/>
        </w:numPr>
        <w:spacing w:before="0" w:beforeAutospacing="0" w:after="0" w:afterAutospacing="0" w:line="276" w:lineRule="auto"/>
        <w:jc w:val="both"/>
      </w:pPr>
      <w:r w:rsidRPr="00241AE8">
        <w:t>bérmunka,</w:t>
      </w:r>
      <w:r>
        <w:t xml:space="preserve"> </w:t>
      </w:r>
    </w:p>
    <w:p w:rsidR="00241AE8" w:rsidRPr="00241AE8" w:rsidRDefault="00241AE8" w:rsidP="00252536">
      <w:pPr>
        <w:pStyle w:val="NormlWeb"/>
        <w:numPr>
          <w:ilvl w:val="1"/>
          <w:numId w:val="2"/>
        </w:numPr>
        <w:spacing w:before="0" w:beforeAutospacing="0" w:after="0" w:afterAutospacing="0" w:line="276" w:lineRule="auto"/>
        <w:jc w:val="both"/>
      </w:pPr>
      <w:r w:rsidRPr="00241AE8">
        <w:t>egyéb cél,</w:t>
      </w:r>
    </w:p>
    <w:p w:rsidR="00970BA7" w:rsidRDefault="00453BF4" w:rsidP="00252536">
      <w:pPr>
        <w:pStyle w:val="NormlWeb"/>
        <w:numPr>
          <w:ilvl w:val="0"/>
          <w:numId w:val="4"/>
        </w:numPr>
        <w:spacing w:before="0" w:beforeAutospacing="0" w:after="0" w:afterAutospacing="0" w:line="276" w:lineRule="auto"/>
        <w:jc w:val="both"/>
      </w:pPr>
      <w:r>
        <w:t xml:space="preserve">áru értéke: </w:t>
      </w:r>
      <w:r w:rsidR="00241AE8" w:rsidRPr="00241AE8">
        <w:t xml:space="preserve">amennyiben a termék közúti fuvarozásának indoka termékbeszerzés vagy termékértékesítés, </w:t>
      </w:r>
      <w:r w:rsidR="00241AE8" w:rsidRPr="00970BA7">
        <w:rPr>
          <w:b/>
        </w:rPr>
        <w:t>az egyes tételekhez tartozó adó nélküli ellenérték</w:t>
      </w:r>
      <w:r w:rsidR="00241AE8" w:rsidRPr="00241AE8">
        <w:t xml:space="preserve">, egyéb célú közúti fuvarozás esetén az egyes termékmegnevezésekhez (tételekhez) tartozó adó nélküli beszerzési ár vagy az ahhoz hasonló termék adó nélküli beszerzési ára, ilyen </w:t>
      </w:r>
      <w:r w:rsidR="00241AE8" w:rsidRPr="00970BA7">
        <w:rPr>
          <w:b/>
        </w:rPr>
        <w:t xml:space="preserve">ár </w:t>
      </w:r>
      <w:r w:rsidR="00241AE8" w:rsidRPr="00970BA7">
        <w:rPr>
          <w:b/>
        </w:rPr>
        <w:lastRenderedPageBreak/>
        <w:t>hiányában pedig az adó nélküli előállítási érték</w:t>
      </w:r>
      <w:r w:rsidR="00241AE8" w:rsidRPr="00241AE8">
        <w:t xml:space="preserve"> (Az elektronikus felületen akkor is forintban kell megadni az értéket, ha a termék értékét eredetileg nem forintban határozták meg, a forintra történő átszámítás a tárgyévet megelőző év utolsó napján érvényes MNB hivatalos devizaárfolyamon történik. Olyan külföldi pénznem esetében, amely nem szerepel az MNB hivatalos devizaárfolyam–lapján, az MNB által közzétett, euróban megadott árfolyamon kell forintra átszámítani. Adó nélküli ellenérték/beszerzési ár alatt az általános forgalmi adó nélküli ellenérték/beszerzési ár értendő.)</w:t>
      </w:r>
      <w:r w:rsidR="00241AE8">
        <w:t xml:space="preserve"> </w:t>
      </w:r>
    </w:p>
    <w:p w:rsidR="00970BA7" w:rsidRDefault="00241AE8" w:rsidP="00252536">
      <w:pPr>
        <w:pStyle w:val="NormlWeb"/>
        <w:numPr>
          <w:ilvl w:val="0"/>
          <w:numId w:val="4"/>
        </w:numPr>
        <w:spacing w:before="0" w:beforeAutospacing="0" w:after="0" w:afterAutospacing="0" w:line="276" w:lineRule="auto"/>
        <w:jc w:val="both"/>
      </w:pPr>
      <w:r w:rsidRPr="00241AE8">
        <w:t xml:space="preserve">a termék közúti fuvarozásához használt </w:t>
      </w:r>
      <w:r w:rsidRPr="00970BA7">
        <w:rPr>
          <w:b/>
        </w:rPr>
        <w:t>gépjármű forgalmi rendszáma</w:t>
      </w:r>
      <w:r w:rsidRPr="00241AE8">
        <w:t xml:space="preserve"> (amennyiben a termék fentiek szerinti fuvarozása több gépjárművel történik, például a gépjármű pótkocsit is vontat, ugyanazon EKAER számhoz tartozóan valamennyi rendszámot rögzíteni kell),</w:t>
      </w:r>
    </w:p>
    <w:p w:rsidR="00970BA7" w:rsidRDefault="00241AE8" w:rsidP="00252536">
      <w:pPr>
        <w:pStyle w:val="NormlWeb"/>
        <w:numPr>
          <w:ilvl w:val="0"/>
          <w:numId w:val="4"/>
        </w:numPr>
        <w:spacing w:before="0" w:beforeAutospacing="0" w:after="0" w:afterAutospacing="0" w:line="276" w:lineRule="auto"/>
        <w:jc w:val="both"/>
      </w:pPr>
      <w:r w:rsidRPr="00241AE8">
        <w:t xml:space="preserve">az Európai Unió más tagállamából Magyarország területére irányuló fuvarozás, valamint belföldi feladási címről belföldi rakodási címre történő fuvarozás esetén a termék fuvarozására használt gépjármű </w:t>
      </w:r>
      <w:r w:rsidRPr="00970BA7">
        <w:rPr>
          <w:b/>
        </w:rPr>
        <w:t>kirakodási (átvételi) helyre érkezésének időpontja</w:t>
      </w:r>
      <w:r w:rsidRPr="00241AE8">
        <w:t>,</w:t>
      </w:r>
    </w:p>
    <w:p w:rsidR="00241AE8" w:rsidRPr="00241AE8" w:rsidRDefault="00241AE8" w:rsidP="00252536">
      <w:pPr>
        <w:pStyle w:val="NormlWeb"/>
        <w:numPr>
          <w:ilvl w:val="0"/>
          <w:numId w:val="4"/>
        </w:numPr>
        <w:spacing w:before="0" w:beforeAutospacing="0" w:after="0" w:afterAutospacing="0" w:line="276" w:lineRule="auto"/>
        <w:jc w:val="both"/>
      </w:pPr>
      <w:r w:rsidRPr="00241AE8">
        <w:t xml:space="preserve">a Magyarország területéről az Európai Unió más tagállamába irányuló fuvarozás esetén, a termék fuvarozására használt </w:t>
      </w:r>
      <w:r w:rsidRPr="00970BA7">
        <w:rPr>
          <w:b/>
        </w:rPr>
        <w:t>gépjárműre történő felrakodás megkezdésének időpontja</w:t>
      </w:r>
      <w:r w:rsidRPr="00241AE8">
        <w:t>.</w:t>
      </w:r>
    </w:p>
    <w:p w:rsidR="00241AE8" w:rsidRPr="00453BF4" w:rsidRDefault="00241AE8" w:rsidP="00385EC6">
      <w:pPr>
        <w:pStyle w:val="Cmsor1"/>
        <w:spacing w:line="276" w:lineRule="auto"/>
        <w:jc w:val="both"/>
      </w:pPr>
      <w:bookmarkStart w:id="4" w:name="_Toc408385618"/>
      <w:r w:rsidRPr="00453BF4">
        <w:rPr>
          <w:rStyle w:val="Kiemels2"/>
          <w:b/>
          <w:bCs/>
        </w:rPr>
        <w:t>IV. A bejelentésre köteles személyek, bejelentési határidő</w:t>
      </w:r>
      <w:bookmarkEnd w:id="4"/>
    </w:p>
    <w:p w:rsidR="00241AE8" w:rsidRPr="00241AE8" w:rsidRDefault="00517C90" w:rsidP="00252536">
      <w:pPr>
        <w:pStyle w:val="NormlWeb"/>
        <w:numPr>
          <w:ilvl w:val="1"/>
          <w:numId w:val="5"/>
        </w:numPr>
        <w:spacing w:line="276" w:lineRule="auto"/>
        <w:ind w:left="709"/>
        <w:jc w:val="both"/>
      </w:pPr>
      <w:r>
        <w:rPr>
          <w:rStyle w:val="Kiemels2"/>
        </w:rPr>
        <w:t xml:space="preserve"> </w:t>
      </w:r>
      <w:r w:rsidR="00241AE8" w:rsidRPr="00241AE8">
        <w:rPr>
          <w:rStyle w:val="Kiemels2"/>
        </w:rPr>
        <w:t>Az Európai Unió más tagállamából Magyarország területére irányuló termékbeszerzési célú behozatal esetén </w:t>
      </w:r>
    </w:p>
    <w:p w:rsidR="00970BA7" w:rsidRDefault="00241AE8" w:rsidP="00385EC6">
      <w:pPr>
        <w:pStyle w:val="NormlWeb"/>
        <w:spacing w:before="0" w:beforeAutospacing="0" w:after="0" w:afterAutospacing="0" w:line="276" w:lineRule="auto"/>
        <w:ind w:firstLine="349"/>
        <w:jc w:val="both"/>
        <w:rPr>
          <w:rStyle w:val="Kiemels2"/>
        </w:rPr>
      </w:pPr>
      <w:r w:rsidRPr="00241AE8">
        <w:rPr>
          <w:rStyle w:val="Kiemels2"/>
        </w:rPr>
        <w:t>Címzett jelenti be:</w:t>
      </w:r>
    </w:p>
    <w:p w:rsidR="00241AE8" w:rsidRPr="00241AE8" w:rsidRDefault="00241AE8" w:rsidP="00252536">
      <w:pPr>
        <w:pStyle w:val="NormlWeb"/>
        <w:numPr>
          <w:ilvl w:val="0"/>
          <w:numId w:val="2"/>
        </w:numPr>
        <w:spacing w:before="0" w:beforeAutospacing="0" w:after="0" w:afterAutospacing="0" w:line="276" w:lineRule="auto"/>
        <w:jc w:val="both"/>
      </w:pPr>
      <w:r w:rsidRPr="00241AE8">
        <w:t>az 1-9. pont szerinti adatokat a termék fuvarozásának megkezdéséig, a 10. pont szerinti adatot a terméket szállító gépjármű kirakodási (átvételi) címre érkezésekor, de legkésőbb a terméket szállító gépjármű kirakodási (átvételi) címre érkezését követő munkanapon.</w:t>
      </w:r>
    </w:p>
    <w:p w:rsidR="00970BA7" w:rsidRDefault="00241AE8" w:rsidP="00385EC6">
      <w:pPr>
        <w:pStyle w:val="NormlWeb"/>
        <w:spacing w:before="0" w:beforeAutospacing="0" w:after="0" w:afterAutospacing="0" w:line="276" w:lineRule="auto"/>
        <w:ind w:firstLine="360"/>
        <w:jc w:val="both"/>
        <w:rPr>
          <w:rStyle w:val="Kiemels2"/>
        </w:rPr>
      </w:pPr>
      <w:r w:rsidRPr="00241AE8">
        <w:rPr>
          <w:rStyle w:val="Kiemels2"/>
        </w:rPr>
        <w:t xml:space="preserve">Átvevő jelenti be: </w:t>
      </w:r>
    </w:p>
    <w:p w:rsidR="00241AE8" w:rsidRPr="00DF1CDF" w:rsidRDefault="00241AE8" w:rsidP="00252536">
      <w:pPr>
        <w:pStyle w:val="NormlWeb"/>
        <w:numPr>
          <w:ilvl w:val="0"/>
          <w:numId w:val="2"/>
        </w:numPr>
        <w:spacing w:before="0" w:beforeAutospacing="0" w:after="0" w:afterAutospacing="0" w:line="276" w:lineRule="auto"/>
        <w:jc w:val="both"/>
        <w:rPr>
          <w:b/>
          <w:bCs/>
        </w:rPr>
      </w:pPr>
      <w:r w:rsidRPr="00241AE8">
        <w:t>amennyiben nem a címzett veszi át a terméket, a 10. pont szerinti adatot a terméket átvevő jelenti be a terméket szállító gépjármű kirakodási (átvételi) címre érkezésekor, de legkésőbb a terméket szállító gépjármű kirakodási (átvételi) címre érkezését követő munkanapon.</w:t>
      </w:r>
    </w:p>
    <w:p w:rsidR="00DF1CDF" w:rsidRPr="00970BA7" w:rsidRDefault="00DF1CDF" w:rsidP="00385EC6">
      <w:pPr>
        <w:pStyle w:val="NormlWeb"/>
        <w:spacing w:before="0" w:beforeAutospacing="0" w:after="0" w:afterAutospacing="0" w:line="276" w:lineRule="auto"/>
        <w:ind w:left="720"/>
        <w:jc w:val="both"/>
        <w:rPr>
          <w:b/>
          <w:bCs/>
        </w:rPr>
      </w:pPr>
    </w:p>
    <w:p w:rsidR="00DF1CDF" w:rsidRPr="00DF1CDF" w:rsidRDefault="00DF1CDF" w:rsidP="00252536">
      <w:pPr>
        <w:pStyle w:val="NormlWeb"/>
        <w:numPr>
          <w:ilvl w:val="1"/>
          <w:numId w:val="5"/>
        </w:numPr>
        <w:spacing w:before="0" w:beforeAutospacing="0" w:after="0" w:afterAutospacing="0" w:line="276" w:lineRule="auto"/>
        <w:ind w:left="709"/>
        <w:jc w:val="both"/>
        <w:rPr>
          <w:rStyle w:val="Kiemels2"/>
          <w:bCs w:val="0"/>
        </w:rPr>
      </w:pPr>
      <w:r w:rsidRPr="00DF1CDF">
        <w:rPr>
          <w:rStyle w:val="Kiemels2"/>
        </w:rPr>
        <w:t xml:space="preserve"> </w:t>
      </w:r>
      <w:r w:rsidR="00241AE8" w:rsidRPr="00DF1CDF">
        <w:rPr>
          <w:rStyle w:val="Kiemels2"/>
        </w:rPr>
        <w:t>Közösségen belüli termékbeszerzéstől eltérő egyéb célból történő közúti fuvarozás esetén:</w:t>
      </w:r>
    </w:p>
    <w:p w:rsidR="00DF1CDF" w:rsidRDefault="00241AE8" w:rsidP="00385EC6">
      <w:pPr>
        <w:pStyle w:val="NormlWeb"/>
        <w:spacing w:before="0" w:beforeAutospacing="0" w:after="0" w:afterAutospacing="0" w:line="276" w:lineRule="auto"/>
        <w:ind w:firstLine="426"/>
        <w:jc w:val="both"/>
        <w:rPr>
          <w:rStyle w:val="Kiemels2"/>
        </w:rPr>
      </w:pPr>
      <w:r w:rsidRPr="00241AE8">
        <w:rPr>
          <w:rStyle w:val="Kiemels2"/>
        </w:rPr>
        <w:t>Átvevő jelenti be:</w:t>
      </w:r>
    </w:p>
    <w:p w:rsidR="00241AE8" w:rsidRPr="00241AE8" w:rsidRDefault="00241AE8" w:rsidP="00252536">
      <w:pPr>
        <w:pStyle w:val="NormlWeb"/>
        <w:numPr>
          <w:ilvl w:val="0"/>
          <w:numId w:val="2"/>
        </w:numPr>
        <w:spacing w:before="0" w:beforeAutospacing="0" w:after="0" w:afterAutospacing="0" w:line="276" w:lineRule="auto"/>
        <w:jc w:val="both"/>
      </w:pPr>
      <w:r w:rsidRPr="00241AE8">
        <w:t xml:space="preserve">az 1-9. pont szerinti adatokat a termék fuvarozásának megkezdéséig, a 10. pont szerinti adatot a terméket szállító gépjármű kirakodási (átvételi) címre érkezésekor, de </w:t>
      </w:r>
      <w:r w:rsidRPr="00DF1CDF">
        <w:rPr>
          <w:b/>
        </w:rPr>
        <w:t>legkésőbb</w:t>
      </w:r>
      <w:r w:rsidRPr="00241AE8">
        <w:t xml:space="preserve"> a terméket szállító gépjármű kirakodási (átvételi</w:t>
      </w:r>
      <w:r w:rsidRPr="00DF1CDF">
        <w:rPr>
          <w:b/>
        </w:rPr>
        <w:t>) címre érkezését követő munkanapon</w:t>
      </w:r>
      <w:r w:rsidRPr="00241AE8">
        <w:t>.</w:t>
      </w:r>
    </w:p>
    <w:p w:rsidR="00241AE8" w:rsidRPr="00241AE8" w:rsidRDefault="00241AE8" w:rsidP="00385EC6">
      <w:pPr>
        <w:pStyle w:val="NormlWeb"/>
        <w:spacing w:line="276" w:lineRule="auto"/>
        <w:jc w:val="both"/>
      </w:pPr>
      <w:r w:rsidRPr="00241AE8">
        <w:t>Fontos szabály, hogy – sem termékbeszerzés, sem egyéb célú behozatal esetén – az EKAER szám megállapításának nem feltétele a gépjármű forgalmi rendszámának megadása, azonban a rendszámot legkésőbb a termék gépjárműre történő fuvarozásának megkezdéséig be kell jelenteni.</w:t>
      </w:r>
    </w:p>
    <w:p w:rsidR="00241AE8" w:rsidRPr="00241AE8" w:rsidRDefault="00DF1CDF" w:rsidP="00252536">
      <w:pPr>
        <w:pStyle w:val="NormlWeb"/>
        <w:numPr>
          <w:ilvl w:val="1"/>
          <w:numId w:val="8"/>
        </w:numPr>
        <w:spacing w:line="276" w:lineRule="auto"/>
        <w:ind w:left="709"/>
        <w:jc w:val="both"/>
      </w:pPr>
      <w:r>
        <w:rPr>
          <w:rStyle w:val="Kiemels2"/>
        </w:rPr>
        <w:lastRenderedPageBreak/>
        <w:t xml:space="preserve"> </w:t>
      </w:r>
      <w:r w:rsidR="00241AE8" w:rsidRPr="00241AE8">
        <w:rPr>
          <w:rStyle w:val="Kiemels2"/>
        </w:rPr>
        <w:t>Közösségen belüli értékesítés céljából történő közúti fuvarozás esetén</w:t>
      </w:r>
    </w:p>
    <w:p w:rsidR="00241AE8" w:rsidRPr="00241AE8" w:rsidRDefault="00241AE8" w:rsidP="00385EC6">
      <w:pPr>
        <w:pStyle w:val="NormlWeb"/>
        <w:spacing w:line="276" w:lineRule="auto"/>
        <w:jc w:val="both"/>
      </w:pPr>
      <w:r w:rsidRPr="00241AE8">
        <w:rPr>
          <w:rStyle w:val="Kiemels2"/>
        </w:rPr>
        <w:t>Feladó jelenti be:</w:t>
      </w:r>
    </w:p>
    <w:p w:rsidR="00241AE8" w:rsidRPr="00241AE8" w:rsidRDefault="00241AE8" w:rsidP="00385EC6">
      <w:pPr>
        <w:pStyle w:val="NormlWeb"/>
        <w:spacing w:line="276" w:lineRule="auto"/>
        <w:jc w:val="both"/>
      </w:pPr>
      <w:r w:rsidRPr="00241AE8">
        <w:t>az 1-4. pont, 6-9. pont szerinti adatokat a termék gépjárműre történő felrakodásának megkezdéséig, a 11. pont szerinti adatot a termék gépjárműre történő felrakodásának megkezdésekor.</w:t>
      </w:r>
    </w:p>
    <w:p w:rsidR="00241AE8" w:rsidRPr="00241AE8" w:rsidRDefault="00241AE8" w:rsidP="00385EC6">
      <w:pPr>
        <w:pStyle w:val="NormlWeb"/>
        <w:spacing w:line="276" w:lineRule="auto"/>
        <w:jc w:val="both"/>
      </w:pPr>
      <w:r w:rsidRPr="00241AE8">
        <w:rPr>
          <w:rStyle w:val="Kiemels2"/>
        </w:rPr>
        <w:t xml:space="preserve">Felrakodó jelenti be: </w:t>
      </w:r>
    </w:p>
    <w:p w:rsidR="00241AE8" w:rsidRPr="00241AE8" w:rsidRDefault="00241AE8" w:rsidP="00385EC6">
      <w:pPr>
        <w:pStyle w:val="NormlWeb"/>
        <w:spacing w:line="276" w:lineRule="auto"/>
        <w:jc w:val="both"/>
      </w:pPr>
      <w:r w:rsidRPr="00241AE8">
        <w:t>amennyiben a termék felrakodását nem a feladó végzi, a 11. pont szerinti adatot a termék gépjárműre történő felrakodásának megkezdésekor.</w:t>
      </w:r>
    </w:p>
    <w:p w:rsidR="00241AE8" w:rsidRPr="00241AE8" w:rsidRDefault="00DF1CDF" w:rsidP="00252536">
      <w:pPr>
        <w:pStyle w:val="NormlWeb"/>
        <w:numPr>
          <w:ilvl w:val="1"/>
          <w:numId w:val="7"/>
        </w:numPr>
        <w:spacing w:line="276" w:lineRule="auto"/>
        <w:jc w:val="both"/>
      </w:pPr>
      <w:r>
        <w:rPr>
          <w:rStyle w:val="Kiemels2"/>
        </w:rPr>
        <w:t xml:space="preserve"> </w:t>
      </w:r>
      <w:r w:rsidR="00241AE8" w:rsidRPr="00241AE8">
        <w:rPr>
          <w:rStyle w:val="Kiemels2"/>
        </w:rPr>
        <w:t>Közösségen belüli értékesítéstől eltérő egyéb célból történő közúti fuvarozás esetén</w:t>
      </w:r>
    </w:p>
    <w:p w:rsidR="00241AE8" w:rsidRPr="00241AE8" w:rsidRDefault="00241AE8" w:rsidP="00385EC6">
      <w:pPr>
        <w:pStyle w:val="NormlWeb"/>
        <w:spacing w:line="276" w:lineRule="auto"/>
        <w:jc w:val="both"/>
      </w:pPr>
      <w:r w:rsidRPr="00241AE8">
        <w:rPr>
          <w:rStyle w:val="Kiemels2"/>
        </w:rPr>
        <w:t xml:space="preserve">Felrakodó jelenti be: </w:t>
      </w:r>
    </w:p>
    <w:p w:rsidR="00241AE8" w:rsidRPr="00241AE8" w:rsidRDefault="00241AE8" w:rsidP="00385EC6">
      <w:pPr>
        <w:pStyle w:val="NormlWeb"/>
        <w:spacing w:line="276" w:lineRule="auto"/>
        <w:jc w:val="both"/>
      </w:pPr>
      <w:r w:rsidRPr="00241AE8">
        <w:t>az 1-4. pont, 6-9. pont szerinti adatokat a termék gépjárműre törté</w:t>
      </w:r>
      <w:r w:rsidR="00DF1CDF">
        <w:t xml:space="preserve">nő felrakodásának megkezdéséig, </w:t>
      </w:r>
      <w:r w:rsidRPr="00241AE8">
        <w:t>a 11. pont szerinti adatot a termék gépjárműre történő felrakodásának megkezdésekor.</w:t>
      </w:r>
    </w:p>
    <w:p w:rsidR="00241AE8" w:rsidRPr="00241AE8" w:rsidRDefault="00241AE8" w:rsidP="00385EC6">
      <w:pPr>
        <w:pStyle w:val="NormlWeb"/>
        <w:spacing w:line="276" w:lineRule="auto"/>
        <w:jc w:val="both"/>
      </w:pPr>
      <w:r w:rsidRPr="00241AE8">
        <w:t>Fontos szabály, hogy – sem termékértékesítés, sem egyéb célú kivitel esetén – az EKAER szám megállapításának nem feltétele a gépjármű forgalmi rendszámának megadása, azonban a rendszámot legkésőbb a termék gépjárműre történő fuvarozásának megkezdéséig be kell jelenteni.</w:t>
      </w:r>
    </w:p>
    <w:p w:rsidR="00241AE8" w:rsidRPr="00241AE8" w:rsidRDefault="00241AE8" w:rsidP="00252536">
      <w:pPr>
        <w:pStyle w:val="NormlWeb"/>
        <w:numPr>
          <w:ilvl w:val="0"/>
          <w:numId w:val="6"/>
        </w:numPr>
        <w:spacing w:line="276" w:lineRule="auto"/>
        <w:jc w:val="both"/>
      </w:pPr>
      <w:r w:rsidRPr="00241AE8">
        <w:rPr>
          <w:rStyle w:val="Kiemels2"/>
        </w:rPr>
        <w:t>Belföldi forgalomban nem végfelhasználó részére történő első adóköteles termékértékesítés esetén</w:t>
      </w:r>
    </w:p>
    <w:p w:rsidR="00241AE8" w:rsidRPr="00241AE8" w:rsidRDefault="00241AE8" w:rsidP="00385EC6">
      <w:pPr>
        <w:pStyle w:val="NormlWeb"/>
        <w:spacing w:line="276" w:lineRule="auto"/>
        <w:jc w:val="both"/>
      </w:pPr>
      <w:r w:rsidRPr="00241AE8">
        <w:rPr>
          <w:rStyle w:val="Kiemels2"/>
        </w:rPr>
        <w:t>Feladó jelenti be:</w:t>
      </w:r>
    </w:p>
    <w:p w:rsidR="00241AE8" w:rsidRPr="00241AE8" w:rsidRDefault="00241AE8" w:rsidP="00385EC6">
      <w:pPr>
        <w:pStyle w:val="NormlWeb"/>
        <w:spacing w:line="276" w:lineRule="auto"/>
        <w:jc w:val="both"/>
      </w:pPr>
      <w:r w:rsidRPr="00241AE8">
        <w:t>az 1-9. pont szerinti adatokat a termék gépjárműre történő felrakodásának megkezdéséig.</w:t>
      </w:r>
    </w:p>
    <w:p w:rsidR="00241AE8" w:rsidRPr="00241AE8" w:rsidRDefault="00241AE8" w:rsidP="00385EC6">
      <w:pPr>
        <w:pStyle w:val="NormlWeb"/>
        <w:spacing w:line="276" w:lineRule="auto"/>
        <w:jc w:val="both"/>
      </w:pPr>
      <w:r w:rsidRPr="00241AE8">
        <w:t>Fontos szabály, hogy az EKAER szám megállapításának nem feltétele a gépjármű forgalmi rendszámának megadása, azonban a rendszámot legkésőbb a termék gépjárműre történő fuvarozásának megkezdéséig be kell jelenteni.</w:t>
      </w:r>
    </w:p>
    <w:p w:rsidR="00241AE8" w:rsidRPr="00241AE8" w:rsidRDefault="00241AE8" w:rsidP="00385EC6">
      <w:pPr>
        <w:pStyle w:val="NormlWeb"/>
        <w:spacing w:line="276" w:lineRule="auto"/>
        <w:jc w:val="both"/>
      </w:pPr>
      <w:r w:rsidRPr="00241AE8">
        <w:rPr>
          <w:rStyle w:val="Kiemels2"/>
        </w:rPr>
        <w:t>Címzett (ha nem a címzett veszi át a terméket, az Átvevő) vagy a Feladó jelenti be:</w:t>
      </w:r>
    </w:p>
    <w:p w:rsidR="00241AE8" w:rsidRPr="00241AE8" w:rsidRDefault="00241AE8" w:rsidP="00385EC6">
      <w:pPr>
        <w:pStyle w:val="NormlWeb"/>
        <w:spacing w:line="276" w:lineRule="auto"/>
        <w:jc w:val="both"/>
      </w:pPr>
      <w:r w:rsidRPr="00241AE8">
        <w:t>a 10. pont szerinti adatot a szállító gépjármű kirakodási (átvételi) címre érkezésekor, de legkésőbb a terméket szállító gépjármű kirakodási (átvételi) címre érkezését követő munkanapon.</w:t>
      </w:r>
    </w:p>
    <w:p w:rsidR="00241AE8" w:rsidRPr="00241AE8" w:rsidRDefault="00241AE8" w:rsidP="00385EC6">
      <w:pPr>
        <w:pStyle w:val="NormlWeb"/>
        <w:spacing w:line="276" w:lineRule="auto"/>
        <w:jc w:val="both"/>
      </w:pPr>
      <w:r w:rsidRPr="00241AE8">
        <w:rPr>
          <w:rStyle w:val="Kiemels2"/>
        </w:rPr>
        <w:t>Adatmódosítás</w:t>
      </w:r>
    </w:p>
    <w:p w:rsidR="00241AE8" w:rsidRPr="00241AE8" w:rsidRDefault="00241AE8" w:rsidP="00385EC6">
      <w:pPr>
        <w:pStyle w:val="NormlWeb"/>
        <w:spacing w:line="276" w:lineRule="auto"/>
        <w:jc w:val="both"/>
      </w:pPr>
      <w:r w:rsidRPr="00241AE8">
        <w:t xml:space="preserve">A bejelentendő adatok közül kizárólag az alábbiak </w:t>
      </w:r>
      <w:r w:rsidRPr="00241AE8">
        <w:rPr>
          <w:rStyle w:val="Kiemels2"/>
        </w:rPr>
        <w:t>módosítására</w:t>
      </w:r>
      <w:r w:rsidRPr="00241AE8">
        <w:t xml:space="preserve"> van lehetőség (a módosítás indokának megadásával) az EKAER szám 15 napos érvényességi ideje alatt, belföldre irányuló fuvarozás esetén a termék átvételi helyre érkezdésének bejelentéséig:</w:t>
      </w:r>
    </w:p>
    <w:p w:rsidR="00DF1CDF" w:rsidRDefault="00DF1CDF" w:rsidP="00252536">
      <w:pPr>
        <w:pStyle w:val="NormlWeb"/>
        <w:numPr>
          <w:ilvl w:val="0"/>
          <w:numId w:val="2"/>
        </w:numPr>
        <w:spacing w:line="276" w:lineRule="auto"/>
        <w:jc w:val="both"/>
      </w:pPr>
      <w:r>
        <w:lastRenderedPageBreak/>
        <w:t>a</w:t>
      </w:r>
      <w:r w:rsidR="00241AE8" w:rsidRPr="00241AE8">
        <w:t>z egyes termékmegnevezésekhez (tételekhez) tartozó bruttó tömeg kg-ban,</w:t>
      </w:r>
      <w:r w:rsidR="00241AE8">
        <w:t xml:space="preserve"> </w:t>
      </w:r>
    </w:p>
    <w:p w:rsidR="00DF1CDF" w:rsidRDefault="00241AE8" w:rsidP="00252536">
      <w:pPr>
        <w:pStyle w:val="NormlWeb"/>
        <w:numPr>
          <w:ilvl w:val="0"/>
          <w:numId w:val="2"/>
        </w:numPr>
        <w:spacing w:line="276" w:lineRule="auto"/>
        <w:jc w:val="both"/>
      </w:pPr>
      <w:r w:rsidRPr="00241AE8">
        <w:t>- amennyiben a termék közúti fuvarozásának indoka termékbeszerzés vagy termékértékesítés, az egyes termékmegnevezésekhez (tételekhez) tartozó adó nélküli ellenérték, egyéb célú közúti fuvarozás esetén az egyes termékmegnevezésekhez (tételekhez) tartozó adó nélküli beszerzési ár vagy az ahhoz hasonló termék adó nélküli beszerzési ára, ilyen ár hiányában pedig az adó nélküli előállítási érték.</w:t>
      </w:r>
      <w:r>
        <w:t xml:space="preserve"> </w:t>
      </w:r>
    </w:p>
    <w:p w:rsidR="00241AE8" w:rsidRPr="00241AE8" w:rsidRDefault="00241AE8" w:rsidP="00252536">
      <w:pPr>
        <w:pStyle w:val="NormlWeb"/>
        <w:numPr>
          <w:ilvl w:val="0"/>
          <w:numId w:val="2"/>
        </w:numPr>
        <w:spacing w:line="276" w:lineRule="auto"/>
        <w:jc w:val="both"/>
      </w:pPr>
      <w:r w:rsidRPr="00241AE8">
        <w:t>- a termék közúti fuvarozásához használt gépjármű forgalmi rendszáma. </w:t>
      </w:r>
    </w:p>
    <w:p w:rsidR="00241AE8" w:rsidRPr="00241AE8" w:rsidRDefault="00241AE8" w:rsidP="00385EC6">
      <w:pPr>
        <w:pStyle w:val="NormlWeb"/>
        <w:spacing w:line="276" w:lineRule="auto"/>
        <w:jc w:val="both"/>
      </w:pPr>
      <w:r w:rsidRPr="00241AE8">
        <w:t xml:space="preserve">A fenti adatok az </w:t>
      </w:r>
      <w:r w:rsidRPr="00DF1CDF">
        <w:rPr>
          <w:b/>
        </w:rPr>
        <w:t>EKAER szám érvényességi ideje alatt többször módosíthatók</w:t>
      </w:r>
      <w:r w:rsidRPr="00241AE8">
        <w:t>, azonban az állami adó- és vámhatóság által lefolytatott ellenőrzés során az EKAER szám alatt az aktuális valós adatoknak kell szerepelniük, ezért a bejelentésre kötelezett tartozik felelősséggel.</w:t>
      </w:r>
    </w:p>
    <w:p w:rsidR="00DF1CDF" w:rsidRDefault="00DF1CDF" w:rsidP="00385EC6">
      <w:pPr>
        <w:pStyle w:val="NormlWeb"/>
        <w:spacing w:line="276" w:lineRule="auto"/>
        <w:jc w:val="both"/>
        <w:rPr>
          <w:rStyle w:val="Kiemels2"/>
        </w:rPr>
      </w:pPr>
    </w:p>
    <w:p w:rsidR="00241AE8" w:rsidRPr="00241AE8" w:rsidRDefault="00241AE8" w:rsidP="00385EC6">
      <w:pPr>
        <w:pStyle w:val="NormlWeb"/>
        <w:spacing w:line="276" w:lineRule="auto"/>
        <w:jc w:val="both"/>
      </w:pPr>
      <w:r w:rsidRPr="00241AE8">
        <w:rPr>
          <w:rStyle w:val="Kiemels2"/>
        </w:rPr>
        <w:t>Érvénytelenítés</w:t>
      </w:r>
    </w:p>
    <w:p w:rsidR="00241AE8" w:rsidRPr="00241AE8" w:rsidRDefault="00241AE8" w:rsidP="00385EC6">
      <w:pPr>
        <w:pStyle w:val="NormlWeb"/>
        <w:spacing w:line="276" w:lineRule="auto"/>
        <w:jc w:val="both"/>
      </w:pPr>
      <w:r w:rsidRPr="00241AE8">
        <w:t>Az EKAER szám 15 napos érvényességi ideje alatt lehetőség van az EKAER szám adózó (törvényes képviselője, állandó meghatalmazottja) vagy a teljes körű adatbejelentési joggal rendelkező személy általi érvénytelenítésére is, azaz a fuvarozás meghiúsulása jelenthető be ily módon. Fontos kiemelni, hogy az EKAER szám az érvényességi ideje nem hosszabbítható meg, annak lejártát követően új számot kell igényelni.</w:t>
      </w:r>
    </w:p>
    <w:p w:rsidR="00241AE8" w:rsidRPr="00453BF4" w:rsidRDefault="00241AE8" w:rsidP="00385EC6">
      <w:pPr>
        <w:pStyle w:val="Cmsor1"/>
        <w:spacing w:line="276" w:lineRule="auto"/>
        <w:jc w:val="both"/>
      </w:pPr>
      <w:bookmarkStart w:id="5" w:name="_Toc408385619"/>
      <w:r w:rsidRPr="00453BF4">
        <w:rPr>
          <w:rStyle w:val="Kiemels2"/>
          <w:b/>
          <w:bCs/>
        </w:rPr>
        <w:t>V. A bejelentésre köteles személyek a közúti fuvarozással járó tevékenységek szerint:</w:t>
      </w:r>
      <w:bookmarkEnd w:id="5"/>
    </w:p>
    <w:p w:rsidR="001D1E38" w:rsidRDefault="00241AE8" w:rsidP="00252536">
      <w:pPr>
        <w:pStyle w:val="NormlWeb"/>
        <w:numPr>
          <w:ilvl w:val="0"/>
          <w:numId w:val="9"/>
        </w:numPr>
        <w:spacing w:line="276" w:lineRule="auto"/>
        <w:jc w:val="both"/>
      </w:pPr>
      <w:r w:rsidRPr="001D1E38">
        <w:rPr>
          <w:rStyle w:val="Kiemels"/>
          <w:b/>
        </w:rPr>
        <w:t>Címzett</w:t>
      </w:r>
      <w:r w:rsidRPr="00241AE8">
        <w:rPr>
          <w:rStyle w:val="Kiemels"/>
        </w:rPr>
        <w:t>:</w:t>
      </w:r>
      <w:r w:rsidRPr="00241AE8">
        <w:t xml:space="preserve"> a terméknek az Európai Unió más tagállamából Magyarország területére irányuló beszerzését vagy belföldi beszerzését megvalósító általános forgalmi adó alanya.</w:t>
      </w:r>
    </w:p>
    <w:p w:rsidR="00241AE8" w:rsidRPr="00241AE8" w:rsidRDefault="00241AE8" w:rsidP="00252536">
      <w:pPr>
        <w:pStyle w:val="NormlWeb"/>
        <w:numPr>
          <w:ilvl w:val="0"/>
          <w:numId w:val="9"/>
        </w:numPr>
        <w:spacing w:line="276" w:lineRule="auto"/>
        <w:jc w:val="both"/>
      </w:pPr>
      <w:r w:rsidRPr="001D1E38">
        <w:rPr>
          <w:rStyle w:val="Kiemels"/>
          <w:b/>
        </w:rPr>
        <w:t>Feladó</w:t>
      </w:r>
      <w:r w:rsidRPr="00241AE8">
        <w:rPr>
          <w:rStyle w:val="Kiemels"/>
        </w:rPr>
        <w:t>:</w:t>
      </w:r>
      <w:r w:rsidRPr="00241AE8">
        <w:t xml:space="preserve"> a terméknek Magyarország területéről az Európai Unió más tagállamába irányuló, vagy első belföldi adóköteles – nem közvetlenül végfelhasználó részére történő – értékesítését megvalósító általános forgalmi adó alanya, valamint az általános forgalmi adó mentesség érvényesítése érdekében a belföldön nyilvántartásba nem vett adózó helyett eljáró közvetett vámjogi képviselő, adóraktár üzemeltetője.</w:t>
      </w:r>
    </w:p>
    <w:p w:rsidR="00241AE8" w:rsidRPr="00241AE8" w:rsidRDefault="00241AE8" w:rsidP="00252536">
      <w:pPr>
        <w:pStyle w:val="NormlWeb"/>
        <w:numPr>
          <w:ilvl w:val="0"/>
          <w:numId w:val="9"/>
        </w:numPr>
        <w:spacing w:line="276" w:lineRule="auto"/>
        <w:jc w:val="both"/>
      </w:pPr>
      <w:r w:rsidRPr="001D1E38">
        <w:rPr>
          <w:rStyle w:val="Kiemels"/>
          <w:b/>
        </w:rPr>
        <w:t>Felrakodó</w:t>
      </w:r>
      <w:r w:rsidRPr="00241AE8">
        <w:rPr>
          <w:rStyle w:val="Kiemels"/>
        </w:rPr>
        <w:t>:</w:t>
      </w:r>
      <w:r w:rsidRPr="00241AE8">
        <w:t xml:space="preserve"> a közúti fuvarozásához használt gépjárműre a termék felrakodását végző személy.</w:t>
      </w:r>
    </w:p>
    <w:p w:rsidR="00241AE8" w:rsidRPr="00241AE8" w:rsidRDefault="00241AE8" w:rsidP="00385EC6">
      <w:pPr>
        <w:pStyle w:val="NormlWeb"/>
        <w:spacing w:line="276" w:lineRule="auto"/>
        <w:jc w:val="both"/>
      </w:pPr>
      <w:r w:rsidRPr="00241AE8">
        <w:t>Az általános forgalmi adóról szóló 2007. évi CXXVII. törvény (a továbbiakban: áfa-törvény) 96. § (1) bekezdése alapján abban az esetben, ha a termék importja során a vámeljárásban az importáló helyett annak közvetett vámjogi képviselője jár el, az importáló írásos meghatalmazása alapján a közvetett vámjogi képviselő az adómentesség érvényesítése érdekében is eljárhat az importáló helyett. Ez esetben az Art. lehetővé teszi, hogy az importáló mentesüljön a belföldi bejelentkezési kötelezettség alól. Ezt az adminisztrációs könnyítést átvéve az EKAER-ben sem az importáló, hanem a helyette eljáró közvetett vámjogi képviselő lesz a bejelentetésre kötelezett.</w:t>
      </w:r>
    </w:p>
    <w:p w:rsidR="00241AE8" w:rsidRPr="00241AE8" w:rsidRDefault="00241AE8" w:rsidP="00385EC6">
      <w:pPr>
        <w:pStyle w:val="NormlWeb"/>
        <w:spacing w:line="276" w:lineRule="auto"/>
        <w:jc w:val="both"/>
      </w:pPr>
      <w:r w:rsidRPr="00241AE8">
        <w:t xml:space="preserve">2015. január elsejétől az Art. rendelkezése alapján mentesül a bejelentkezési kötelezettség teljesítése alól az adózó, aki (amely) belföldön kizárólag az áfa-törvény szerinti adóraktározási eljárás hatálya alatt álló terméket értékesít adómentesen a Közösség másik tagállamába, és az </w:t>
      </w:r>
      <w:r w:rsidRPr="00241AE8">
        <w:lastRenderedPageBreak/>
        <w:t>adómentesség érvényesítéséhez az adóraktár üzemeltetőjét hatalmazza meg. Ebben az esetben is – a közvetett vámjogi képviselőhöz hasonlóan – az adóraktár üzemeltetője köteles feladóként a bejelentésre.</w:t>
      </w:r>
    </w:p>
    <w:p w:rsidR="00241AE8" w:rsidRPr="00241AE8" w:rsidRDefault="00241AE8" w:rsidP="00252536">
      <w:pPr>
        <w:pStyle w:val="NormlWeb"/>
        <w:numPr>
          <w:ilvl w:val="0"/>
          <w:numId w:val="9"/>
        </w:numPr>
        <w:spacing w:line="276" w:lineRule="auto"/>
        <w:jc w:val="both"/>
      </w:pPr>
      <w:r w:rsidRPr="001D1E38">
        <w:rPr>
          <w:rStyle w:val="Kiemels"/>
          <w:b/>
        </w:rPr>
        <w:t>Átvevő</w:t>
      </w:r>
      <w:r w:rsidRPr="00241AE8">
        <w:rPr>
          <w:rStyle w:val="Kiemels"/>
        </w:rPr>
        <w:t>:</w:t>
      </w:r>
      <w:r w:rsidRPr="00241AE8">
        <w:t xml:space="preserve"> a terméknek az Európai Unió más tagállamából Magyarország területére irányuló beszerzése vagy belföldi értékesítése esetén, amennyiben nem a címzett veszi át a terméket, valamint a terméknek az Európai Unió más tagállamából Magyarország területére irányuló, beszerzéstől eltérő egyéb célból történő közúti fuvarozása esetén a terméket a kirakodási (átvételi) helyen átvevő személy.</w:t>
      </w:r>
    </w:p>
    <w:p w:rsidR="00241AE8" w:rsidRPr="00453BF4" w:rsidRDefault="00241AE8" w:rsidP="00385EC6">
      <w:pPr>
        <w:pStyle w:val="Cmsor1"/>
        <w:spacing w:line="276" w:lineRule="auto"/>
        <w:jc w:val="both"/>
      </w:pPr>
      <w:bookmarkStart w:id="6" w:name="_Toc408385620"/>
      <w:r w:rsidRPr="00453BF4">
        <w:rPr>
          <w:rStyle w:val="Kiemels2"/>
          <w:b/>
          <w:bCs/>
        </w:rPr>
        <w:t>VI. A bejelentés módja és a bejelentésre az adózón kívül jogosult személyek</w:t>
      </w:r>
      <w:bookmarkEnd w:id="6"/>
    </w:p>
    <w:p w:rsidR="00241AE8" w:rsidRPr="00241AE8" w:rsidRDefault="00241AE8" w:rsidP="00385EC6">
      <w:pPr>
        <w:pStyle w:val="NormlWeb"/>
        <w:spacing w:line="276" w:lineRule="auto"/>
        <w:jc w:val="both"/>
      </w:pPr>
      <w:r w:rsidRPr="00241AE8">
        <w:t>A bejelentés teljesítése az EKAER elektronikus felületen történik, mely az interneten keresztül közvetlenül elérhető felület.</w:t>
      </w:r>
    </w:p>
    <w:p w:rsidR="00241AE8" w:rsidRPr="00241AE8" w:rsidRDefault="00241AE8" w:rsidP="00385EC6">
      <w:pPr>
        <w:pStyle w:val="NormlWeb"/>
        <w:spacing w:line="276" w:lineRule="auto"/>
        <w:jc w:val="both"/>
      </w:pPr>
      <w:r w:rsidRPr="00241AE8">
        <w:t>Az elérési útvonal:</w:t>
      </w:r>
      <w:r w:rsidR="00453BF4">
        <w:t xml:space="preserve"> </w:t>
      </w:r>
      <w:hyperlink r:id="rId9" w:history="1">
        <w:r w:rsidRPr="00241AE8">
          <w:rPr>
            <w:rStyle w:val="Hiperhivatkozs"/>
          </w:rPr>
          <w:t>http://ekaer.nav.gov.hu</w:t>
        </w:r>
      </w:hyperlink>
    </w:p>
    <w:p w:rsidR="00241AE8" w:rsidRPr="00241AE8" w:rsidRDefault="00241AE8" w:rsidP="00385EC6">
      <w:pPr>
        <w:pStyle w:val="NormlWeb"/>
        <w:spacing w:line="276" w:lineRule="auto"/>
        <w:jc w:val="both"/>
      </w:pPr>
      <w:r w:rsidRPr="00241AE8">
        <w:t xml:space="preserve">A közúti fuvarozással járó tevékenységet folytatni kívánó </w:t>
      </w:r>
      <w:r w:rsidRPr="00241AE8">
        <w:rPr>
          <w:rStyle w:val="Kiemels2"/>
        </w:rPr>
        <w:t>adózó</w:t>
      </w:r>
      <w:r w:rsidRPr="00241AE8">
        <w:t xml:space="preserve"> (törvényes képviselője, állandó meghatalmazottja) ügyfélkapun történő felhasználónév és jelszó igénylését követően az EKAER elektronikus felületen jelenti be az Art.-ben meghatározott adatokat.</w:t>
      </w:r>
    </w:p>
    <w:p w:rsidR="00241AE8" w:rsidRPr="00241AE8" w:rsidRDefault="00241AE8" w:rsidP="00385EC6">
      <w:pPr>
        <w:pStyle w:val="NormlWeb"/>
        <w:spacing w:line="276" w:lineRule="auto"/>
        <w:jc w:val="both"/>
      </w:pPr>
      <w:r w:rsidRPr="00241AE8">
        <w:t>A bejelentést az adózó (törvényes képviselője, állandó meghatalmazottja) helyett teljesítheti az a személy is, akinek részére az adózó (törvényes képviselője, állandó meghatalmazottja) az EKAER elektronikus felületen a bejelentéshez szükséges felhasználónevet és jelszót igényelt.</w:t>
      </w:r>
    </w:p>
    <w:p w:rsidR="00241AE8" w:rsidRPr="00241AE8" w:rsidRDefault="00241AE8" w:rsidP="00385EC6">
      <w:pPr>
        <w:pStyle w:val="NormlWeb"/>
        <w:spacing w:line="276" w:lineRule="auto"/>
        <w:jc w:val="both"/>
      </w:pPr>
      <w:r w:rsidRPr="00241AE8">
        <w:t xml:space="preserve">A bejelentés megtételére az adózó </w:t>
      </w:r>
      <w:r w:rsidRPr="00241AE8">
        <w:rPr>
          <w:rStyle w:val="Kiemels2"/>
        </w:rPr>
        <w:t>háromféle</w:t>
      </w:r>
      <w:r w:rsidRPr="00241AE8">
        <w:t xml:space="preserve"> jogosultságot adhat, egyrészt </w:t>
      </w:r>
      <w:r w:rsidRPr="00241AE8">
        <w:rPr>
          <w:rStyle w:val="Kiemels2"/>
        </w:rPr>
        <w:t>valamennyi adat bejelentésére, valamint az EKAER szám érvénytelenítésére</w:t>
      </w:r>
      <w:r w:rsidRPr="00241AE8">
        <w:t xml:space="preserve"> </w:t>
      </w:r>
      <w:r w:rsidRPr="00241AE8">
        <w:rPr>
          <w:rStyle w:val="Kiemels2"/>
        </w:rPr>
        <w:t>is kiterjedő jogosultságot</w:t>
      </w:r>
      <w:r w:rsidRPr="00241AE8">
        <w:t xml:space="preserve">, továbbá </w:t>
      </w:r>
      <w:r w:rsidRPr="00241AE8">
        <w:rPr>
          <w:rStyle w:val="Kiemels2"/>
        </w:rPr>
        <w:t>korlátozott jogosultságot</w:t>
      </w:r>
      <w:r w:rsidRPr="00241AE8">
        <w:t>, mely alapján az adott EKAER számhoz kapcsolódóan kizárólag a tömeg, érték és rendszám adatok módosítása lehetséges, illetve kizárólag a rendszám adat jelenthető be vagy módosítható.</w:t>
      </w:r>
    </w:p>
    <w:p w:rsidR="00241AE8" w:rsidRPr="00241AE8" w:rsidRDefault="00241AE8" w:rsidP="00385EC6">
      <w:pPr>
        <w:pStyle w:val="NormlWeb"/>
        <w:spacing w:line="276" w:lineRule="auto"/>
        <w:jc w:val="both"/>
      </w:pPr>
      <w:r w:rsidRPr="00241AE8">
        <w:t xml:space="preserve">Az adózó által az elektronikus felületen kijelölt személyek által tett bejelentések </w:t>
      </w:r>
      <w:r w:rsidRPr="00241AE8">
        <w:rPr>
          <w:rStyle w:val="Kiemels2"/>
        </w:rPr>
        <w:t>az adózó nevében tett bejelentésnek minősülnek.</w:t>
      </w:r>
      <w:r w:rsidRPr="00241AE8">
        <w:t xml:space="preserve"> Az adózó nevében eljáró személyek addig az időpontig teljesíthetnek bejelentést, amíg az adózó az EKAER elektronikus felületén vissza nem vonja az erre vonatkozó jogosultságukat.</w:t>
      </w:r>
    </w:p>
    <w:p w:rsidR="00241AE8" w:rsidRPr="00241AE8" w:rsidRDefault="00241AE8" w:rsidP="00385EC6">
      <w:pPr>
        <w:pStyle w:val="NormlWeb"/>
        <w:spacing w:line="276" w:lineRule="auto"/>
        <w:jc w:val="both"/>
      </w:pPr>
      <w:r w:rsidRPr="00241AE8">
        <w:t>Fontos kiemelni, hogy a bejelentésre az adózó által – az EKAER felületen – feljogosított személyek nem kizárólag az Art. 7. §-a szerinti képviselők lehetnek, hanem bármely természetes személy. </w:t>
      </w:r>
    </w:p>
    <w:p w:rsidR="00241AE8" w:rsidRPr="00241AE8" w:rsidRDefault="00241AE8" w:rsidP="00385EC6">
      <w:pPr>
        <w:pStyle w:val="NormlWeb"/>
        <w:spacing w:line="276" w:lineRule="auto"/>
        <w:jc w:val="both"/>
      </w:pPr>
      <w:r w:rsidRPr="00241AE8">
        <w:t>Az EKAER elektronikus rendszerben felmerülő üzemzavarról és a rendszer karbantartásáról az állami adóhatóság tájékoztatást tesz közzé honlapján. Amennyiben az EKAER elektronikus felület üzemzavar vagy karbantartás miatt, vagy az internet-szolgáltatás elégtelensége miatt nem érhető el, a bejelentés elmulasztása miatt az adózó nem szankcionálható és a bejelentéseket az akadály megszűnését követő munkanapon kell teljesíteni.</w:t>
      </w:r>
    </w:p>
    <w:p w:rsidR="00241AE8" w:rsidRPr="00453BF4" w:rsidRDefault="00241AE8" w:rsidP="00385EC6">
      <w:pPr>
        <w:pStyle w:val="Cmsor1"/>
        <w:spacing w:line="276" w:lineRule="auto"/>
      </w:pPr>
      <w:bookmarkStart w:id="7" w:name="_Toc408385621"/>
      <w:r w:rsidRPr="00453BF4">
        <w:rPr>
          <w:rStyle w:val="Kiemels2"/>
          <w:b/>
          <w:bCs/>
        </w:rPr>
        <w:lastRenderedPageBreak/>
        <w:t>VII. EKAER szám</w:t>
      </w:r>
      <w:bookmarkEnd w:id="7"/>
    </w:p>
    <w:p w:rsidR="00241AE8" w:rsidRPr="00241AE8" w:rsidRDefault="00241AE8" w:rsidP="00385EC6">
      <w:pPr>
        <w:pStyle w:val="NormlWeb"/>
        <w:spacing w:line="276" w:lineRule="auto"/>
        <w:jc w:val="both"/>
      </w:pPr>
      <w:r w:rsidRPr="00241AE8">
        <w:t>Az állami adó- és vámhatóság a bejelentések alapján azonosító számot (EKAER számot) állapít meg. A gyakorlatban ez úgy történik, hogy a törvénynek megfelelő adattartalmú bejelentés alapján az EKAER elektronikus felületen képződik a szám, a hibátlan adattartalmú bejelentést követően azonnal, mely az adott bejelentéshez kapcsolódóan az elektronikus felületen rögzítésre kerül.</w:t>
      </w:r>
    </w:p>
    <w:p w:rsidR="00241AE8" w:rsidRPr="00241AE8" w:rsidRDefault="00241AE8" w:rsidP="00385EC6">
      <w:pPr>
        <w:pStyle w:val="NormlWeb"/>
        <w:spacing w:line="276" w:lineRule="auto"/>
        <w:jc w:val="both"/>
      </w:pPr>
      <w:r w:rsidRPr="00241AE8">
        <w:t>Fontos szabály, hogy az EKAER szám megállapításának nem feltétele a gépjármű forgalmi rendszámának megadása, azonban a rendszámot legkésőbb a termék gépjárműre történő felrakodásának megkezdéséig be kell jelenteni.</w:t>
      </w:r>
    </w:p>
    <w:p w:rsidR="00241AE8" w:rsidRPr="00241AE8" w:rsidRDefault="00241AE8" w:rsidP="00385EC6">
      <w:pPr>
        <w:pStyle w:val="NormlWeb"/>
        <w:spacing w:line="276" w:lineRule="auto"/>
        <w:jc w:val="both"/>
      </w:pPr>
      <w:r w:rsidRPr="00241AE8">
        <w:t>Mit azonosít az EKAER szám:</w:t>
      </w:r>
    </w:p>
    <w:p w:rsidR="00241AE8" w:rsidRDefault="00241AE8" w:rsidP="00385EC6">
      <w:pPr>
        <w:pStyle w:val="NormlWeb"/>
        <w:spacing w:line="276" w:lineRule="auto"/>
        <w:jc w:val="both"/>
      </w:pPr>
      <w:r w:rsidRPr="00241AE8">
        <w:t>Az EKAER szám a gépjárművel szállított termékegységet azonosítja az alábbi módon: az EKAER szám azt a termékegységet (rakományt) jelöli, melyet</w:t>
      </w:r>
      <w:r w:rsidR="001D1E38">
        <w:t>:</w:t>
      </w:r>
    </w:p>
    <w:p w:rsidR="00241AE8" w:rsidRDefault="00241AE8" w:rsidP="00252536">
      <w:pPr>
        <w:pStyle w:val="NormlWeb"/>
        <w:numPr>
          <w:ilvl w:val="0"/>
          <w:numId w:val="2"/>
        </w:numPr>
        <w:spacing w:line="276" w:lineRule="auto"/>
        <w:jc w:val="both"/>
      </w:pPr>
      <w:r w:rsidRPr="00241AE8">
        <w:t>ugyanazon gépjárművel szállítanak,</w:t>
      </w:r>
      <w:r>
        <w:t xml:space="preserve"> </w:t>
      </w:r>
    </w:p>
    <w:p w:rsidR="00241AE8" w:rsidRDefault="00241AE8" w:rsidP="00252536">
      <w:pPr>
        <w:pStyle w:val="NormlWeb"/>
        <w:numPr>
          <w:ilvl w:val="0"/>
          <w:numId w:val="2"/>
        </w:numPr>
        <w:spacing w:line="276" w:lineRule="auto"/>
        <w:jc w:val="both"/>
      </w:pPr>
      <w:r w:rsidRPr="00241AE8">
        <w:t>egy adott átvételi helyre,</w:t>
      </w:r>
    </w:p>
    <w:p w:rsidR="00241AE8" w:rsidRDefault="00241AE8" w:rsidP="00252536">
      <w:pPr>
        <w:pStyle w:val="NormlWeb"/>
        <w:numPr>
          <w:ilvl w:val="0"/>
          <w:numId w:val="2"/>
        </w:numPr>
        <w:spacing w:line="276" w:lineRule="auto"/>
        <w:jc w:val="both"/>
      </w:pPr>
      <w:r w:rsidRPr="00241AE8">
        <w:t>egy megrendelő (ha saját termék mozgatása történik, akkor a termék tulajdonosa, bérmunka esetén a címzett) számára,</w:t>
      </w:r>
      <w:r>
        <w:t xml:space="preserve"> </w:t>
      </w:r>
    </w:p>
    <w:p w:rsidR="00241AE8" w:rsidRPr="00241AE8" w:rsidRDefault="00241AE8" w:rsidP="00252536">
      <w:pPr>
        <w:pStyle w:val="NormlWeb"/>
        <w:numPr>
          <w:ilvl w:val="0"/>
          <w:numId w:val="2"/>
        </w:numPr>
        <w:spacing w:line="276" w:lineRule="auto"/>
        <w:jc w:val="both"/>
      </w:pPr>
      <w:r w:rsidRPr="00241AE8">
        <w:t>a gépjármű ezen útvonalon történő egyszeri mozgása során.</w:t>
      </w:r>
    </w:p>
    <w:p w:rsidR="00241AE8" w:rsidRPr="00241AE8" w:rsidRDefault="00241AE8" w:rsidP="00385EC6">
      <w:pPr>
        <w:pStyle w:val="NormlWeb"/>
        <w:spacing w:line="276" w:lineRule="auto"/>
        <w:jc w:val="both"/>
      </w:pPr>
      <w:r w:rsidRPr="00241AE8">
        <w:t>Egy EKAER számhoz több, vámtarifaszámmal azonosított termékfajta tartozhat. </w:t>
      </w:r>
    </w:p>
    <w:p w:rsidR="00241AE8" w:rsidRPr="00241AE8" w:rsidRDefault="00241AE8" w:rsidP="00385EC6">
      <w:pPr>
        <w:pStyle w:val="NormlWeb"/>
        <w:spacing w:line="276" w:lineRule="auto"/>
        <w:jc w:val="both"/>
      </w:pPr>
      <w:r w:rsidRPr="00241AE8">
        <w:t xml:space="preserve">Az EKAER szám </w:t>
      </w:r>
      <w:r w:rsidRPr="00241AE8">
        <w:rPr>
          <w:rStyle w:val="Kiemels2"/>
        </w:rPr>
        <w:t>15 napig érvényes</w:t>
      </w:r>
      <w:r w:rsidRPr="00241AE8">
        <w:t>, ez idő alatt kell bejelenteni – útiránytól függően – az átvételi helyre érkezés, illetve a felrakodás megkezdésének időpontját, mellyel az EKAER szám „lezárt” státuszba kerül.</w:t>
      </w:r>
    </w:p>
    <w:p w:rsidR="00241AE8" w:rsidRPr="00241AE8" w:rsidRDefault="00241AE8" w:rsidP="00385EC6">
      <w:pPr>
        <w:pStyle w:val="NormlWeb"/>
        <w:spacing w:line="276" w:lineRule="auto"/>
        <w:jc w:val="both"/>
      </w:pPr>
      <w:r w:rsidRPr="00241AE8">
        <w:t>Az EKAER számot a bejelentésre kötelezett köteles a fuvarozást végző vagy azt szervező rendelkezésére bocsátani annak érdekében, hogy hatósági ellenőrzés során e személy is rendelkezzen az azonosító számmal. A „rendelkezésre bocsátásnak” nincs kötött formája, az a fuvarozóval való – bármely módon történő – közléssel valósulhat meg.</w:t>
      </w:r>
    </w:p>
    <w:p w:rsidR="00241AE8" w:rsidRPr="00453BF4" w:rsidRDefault="00241AE8" w:rsidP="00385EC6">
      <w:pPr>
        <w:pStyle w:val="Cmsor1"/>
        <w:spacing w:line="276" w:lineRule="auto"/>
        <w:jc w:val="both"/>
      </w:pPr>
      <w:bookmarkStart w:id="8" w:name="_Toc408385622"/>
      <w:r w:rsidRPr="00453BF4">
        <w:rPr>
          <w:rStyle w:val="Kiemels2"/>
          <w:b/>
          <w:bCs/>
        </w:rPr>
        <w:t>VIII. A kockázatos termékek közúti fuvarozására vonatkozó speciális szabályok</w:t>
      </w:r>
      <w:bookmarkEnd w:id="8"/>
    </w:p>
    <w:p w:rsidR="00241AE8" w:rsidRPr="00241AE8" w:rsidRDefault="00241AE8" w:rsidP="00385EC6">
      <w:pPr>
        <w:pStyle w:val="NormlWeb"/>
        <w:spacing w:line="276" w:lineRule="auto"/>
        <w:jc w:val="both"/>
      </w:pPr>
      <w:r w:rsidRPr="00241AE8">
        <w:rPr>
          <w:rStyle w:val="Kiemels2"/>
        </w:rPr>
        <w:t>1. Biztosítékköteles tevékenységek köre</w:t>
      </w:r>
    </w:p>
    <w:p w:rsidR="00241AE8" w:rsidRPr="00241AE8" w:rsidRDefault="00241AE8" w:rsidP="00385EC6">
      <w:pPr>
        <w:pStyle w:val="NormlWeb"/>
        <w:spacing w:line="276" w:lineRule="auto"/>
        <w:jc w:val="both"/>
      </w:pPr>
      <w:r w:rsidRPr="00241AE8">
        <w:t>Fontos szabály, hogy nem mindhárom közúti fuvarozással járó tevékenységi kör esetén kell biztosítékot nyújtani, hanem kizárólag az alábbiak esetében:</w:t>
      </w:r>
    </w:p>
    <w:p w:rsidR="00241AE8" w:rsidRPr="00241AE8" w:rsidRDefault="00241AE8" w:rsidP="00385EC6">
      <w:pPr>
        <w:pStyle w:val="NormlWeb"/>
        <w:spacing w:line="276" w:lineRule="auto"/>
        <w:jc w:val="both"/>
      </w:pPr>
      <w:r w:rsidRPr="00241AE8">
        <w:t>Amennyiben az adózó kockázatos termékeknek</w:t>
      </w:r>
    </w:p>
    <w:p w:rsidR="008202C2" w:rsidRDefault="00241AE8" w:rsidP="00252536">
      <w:pPr>
        <w:pStyle w:val="NormlWeb"/>
        <w:numPr>
          <w:ilvl w:val="0"/>
          <w:numId w:val="10"/>
        </w:numPr>
        <w:spacing w:line="276" w:lineRule="auto"/>
        <w:jc w:val="both"/>
      </w:pPr>
      <w:r w:rsidRPr="00241AE8">
        <w:t>az Európai Unió más tagállamából Magyarország területére irányuló termékbeszerzését vagy egyéb célú behozatalát,</w:t>
      </w:r>
      <w:r w:rsidR="008202C2">
        <w:t xml:space="preserve"> </w:t>
      </w:r>
    </w:p>
    <w:p w:rsidR="00241AE8" w:rsidRPr="00241AE8" w:rsidRDefault="00241AE8" w:rsidP="00252536">
      <w:pPr>
        <w:pStyle w:val="NormlWeb"/>
        <w:numPr>
          <w:ilvl w:val="0"/>
          <w:numId w:val="10"/>
        </w:numPr>
        <w:spacing w:line="276" w:lineRule="auto"/>
        <w:jc w:val="both"/>
      </w:pPr>
      <w:r w:rsidRPr="00241AE8">
        <w:lastRenderedPageBreak/>
        <w:t>belföldi forgalomban nem végfelhasználó részére történő első adóköteles termékértékesítését</w:t>
      </w:r>
    </w:p>
    <w:p w:rsidR="00241AE8" w:rsidRPr="00241AE8" w:rsidRDefault="00241AE8" w:rsidP="00385EC6">
      <w:pPr>
        <w:pStyle w:val="NormlWeb"/>
        <w:spacing w:line="276" w:lineRule="auto"/>
        <w:jc w:val="both"/>
      </w:pPr>
      <w:r w:rsidRPr="00241AE8">
        <w:t xml:space="preserve">végzi. (Nincs tehát kockázati biztosíték nyújtási kötelezettség a Magyarország területéről az Európai Unió más tagállamába irányuló termékértékesítés vagy egyéb célú kivitel esetén.) A </w:t>
      </w:r>
      <w:r w:rsidRPr="00241AE8">
        <w:rPr>
          <w:rStyle w:val="Kiemels2"/>
        </w:rPr>
        <w:t xml:space="preserve">bérmunka </w:t>
      </w:r>
      <w:r w:rsidRPr="00241AE8">
        <w:t xml:space="preserve">céljára történő közúti fuvarozással járó tevékenység </w:t>
      </w:r>
      <w:r w:rsidRPr="00241AE8">
        <w:rPr>
          <w:rStyle w:val="Kiemels2"/>
        </w:rPr>
        <w:t>kivételt képez a biztosítéknyújtási kötelezettség alól</w:t>
      </w:r>
      <w:r w:rsidRPr="00241AE8">
        <w:t>.</w:t>
      </w:r>
    </w:p>
    <w:p w:rsidR="00241AE8" w:rsidRPr="00241AE8" w:rsidRDefault="00241AE8" w:rsidP="00385EC6">
      <w:pPr>
        <w:pStyle w:val="NormlWeb"/>
        <w:spacing w:line="276" w:lineRule="auto"/>
        <w:jc w:val="both"/>
      </w:pPr>
      <w:r w:rsidRPr="00241AE8">
        <w:t>Kockázatos termékkel végzett közúti fuvarozással járó tevékenység esetén</w:t>
      </w:r>
      <w:r w:rsidRPr="00241AE8">
        <w:rPr>
          <w:rStyle w:val="Kiemels2"/>
        </w:rPr>
        <w:t xml:space="preserve"> EKAER számot az állami adó- és vámhatóság csak azon adózó számára állapít meg</w:t>
      </w:r>
      <w:r w:rsidRPr="00241AE8">
        <w:t>, aki vagy amely</w:t>
      </w:r>
    </w:p>
    <w:p w:rsidR="00241AE8" w:rsidRPr="00241AE8" w:rsidRDefault="00241AE8" w:rsidP="00385EC6">
      <w:pPr>
        <w:pStyle w:val="NormlWeb"/>
        <w:spacing w:line="276" w:lineRule="auto"/>
        <w:jc w:val="both"/>
      </w:pPr>
      <w:r w:rsidRPr="00241AE8">
        <w:rPr>
          <w:rStyle w:val="Kiemels2"/>
        </w:rPr>
        <w:t xml:space="preserve">kockázatos élelmiszerek </w:t>
      </w:r>
      <w:r w:rsidRPr="00241AE8">
        <w:t>tekintetében:</w:t>
      </w:r>
    </w:p>
    <w:p w:rsidR="008202C2" w:rsidRDefault="00241AE8" w:rsidP="00252536">
      <w:pPr>
        <w:pStyle w:val="NormlWeb"/>
        <w:numPr>
          <w:ilvl w:val="0"/>
          <w:numId w:val="2"/>
        </w:numPr>
        <w:spacing w:line="276" w:lineRule="auto"/>
        <w:jc w:val="both"/>
      </w:pPr>
      <w:r w:rsidRPr="00241AE8">
        <w:t>az élelmiszer-előállítással és -forgalmazással kapcsolatos adatszolgáltatásról és nyomon követhetőségéről szóló 3/2010. (VII. 5.) VM rendelet (a továbbiakban: VM rendelet) előírásai szerint a tevékenységét első magyarországi tárolási helyet üzemeltető élelmiszer-vállalkozóként - ideértve a bértárolási tevékenységet is – bejelentette,</w:t>
      </w:r>
      <w:r w:rsidR="008202C2">
        <w:t xml:space="preserve"> </w:t>
      </w:r>
    </w:p>
    <w:p w:rsidR="008202C2" w:rsidRDefault="00241AE8" w:rsidP="00252536">
      <w:pPr>
        <w:pStyle w:val="NormlWeb"/>
        <w:numPr>
          <w:ilvl w:val="0"/>
          <w:numId w:val="2"/>
        </w:numPr>
        <w:spacing w:line="276" w:lineRule="auto"/>
        <w:jc w:val="both"/>
      </w:pPr>
      <w:r w:rsidRPr="00241AE8">
        <w:t>az első magyarországi tárolási helyet üzemeltető élelmiszer-vállalkozóként a VM rendelet előírásai szerint az első magyarországi tárolási hely bejelentésének eleget tett, és</w:t>
      </w:r>
      <w:r w:rsidR="008202C2">
        <w:t xml:space="preserve"> </w:t>
      </w:r>
    </w:p>
    <w:p w:rsidR="00241AE8" w:rsidRPr="00241AE8" w:rsidRDefault="00241AE8" w:rsidP="00252536">
      <w:pPr>
        <w:pStyle w:val="NormlWeb"/>
        <w:numPr>
          <w:ilvl w:val="0"/>
          <w:numId w:val="2"/>
        </w:numPr>
        <w:spacing w:line="276" w:lineRule="auto"/>
        <w:jc w:val="both"/>
      </w:pPr>
      <w:r w:rsidRPr="00241AE8">
        <w:t>biztosítékadási kötelezettségét teljesítette, </w:t>
      </w:r>
    </w:p>
    <w:p w:rsidR="00241AE8" w:rsidRPr="00241AE8" w:rsidRDefault="00241AE8" w:rsidP="00385EC6">
      <w:pPr>
        <w:pStyle w:val="NormlWeb"/>
        <w:spacing w:line="276" w:lineRule="auto"/>
        <w:jc w:val="both"/>
      </w:pPr>
      <w:r w:rsidRPr="00241AE8">
        <w:rPr>
          <w:rStyle w:val="Kiemels2"/>
        </w:rPr>
        <w:t xml:space="preserve">egyéb kockázatos termékek </w:t>
      </w:r>
      <w:r w:rsidRPr="00241AE8">
        <w:t>tekintetében:</w:t>
      </w:r>
    </w:p>
    <w:p w:rsidR="00241AE8" w:rsidRPr="00241AE8" w:rsidRDefault="00241AE8" w:rsidP="00252536">
      <w:pPr>
        <w:pStyle w:val="NormlWeb"/>
        <w:numPr>
          <w:ilvl w:val="0"/>
          <w:numId w:val="2"/>
        </w:numPr>
        <w:spacing w:line="276" w:lineRule="auto"/>
        <w:jc w:val="both"/>
      </w:pPr>
      <w:r w:rsidRPr="00241AE8">
        <w:t>biztosítékadási kötelezettségét teljesítette.</w:t>
      </w:r>
    </w:p>
    <w:p w:rsidR="00241AE8" w:rsidRDefault="00241AE8" w:rsidP="00385EC6">
      <w:pPr>
        <w:pStyle w:val="NormlWeb"/>
        <w:spacing w:line="276" w:lineRule="auto"/>
        <w:jc w:val="both"/>
        <w:rPr>
          <w:rStyle w:val="Kiemels2"/>
        </w:rPr>
      </w:pPr>
      <w:r w:rsidRPr="00241AE8">
        <w:rPr>
          <w:rStyle w:val="Kiemels2"/>
        </w:rPr>
        <w:t>Amennyiben a fenti feltételeket nem teljesíti az adózó, nem tud bejelentést teljesíteni az EKAER szám megállapítása érdekében!</w:t>
      </w:r>
    </w:p>
    <w:p w:rsidR="001D1E38" w:rsidRPr="00241AE8" w:rsidRDefault="001D1E38" w:rsidP="00385EC6">
      <w:pPr>
        <w:pStyle w:val="NormlWeb"/>
        <w:spacing w:line="276" w:lineRule="auto"/>
        <w:jc w:val="both"/>
      </w:pPr>
    </w:p>
    <w:p w:rsidR="00241AE8" w:rsidRPr="00241AE8" w:rsidRDefault="00241AE8" w:rsidP="00385EC6">
      <w:pPr>
        <w:pStyle w:val="NormlWeb"/>
        <w:spacing w:line="276" w:lineRule="auto"/>
        <w:jc w:val="both"/>
      </w:pPr>
      <w:r w:rsidRPr="00241AE8">
        <w:rPr>
          <w:rStyle w:val="Kiemels2"/>
        </w:rPr>
        <w:t>2. Kockázati biztosíték</w:t>
      </w:r>
    </w:p>
    <w:p w:rsidR="00241AE8" w:rsidRPr="00241AE8" w:rsidRDefault="00241AE8" w:rsidP="00385EC6">
      <w:pPr>
        <w:pStyle w:val="NormlWeb"/>
        <w:spacing w:line="276" w:lineRule="auto"/>
        <w:jc w:val="both"/>
      </w:pPr>
      <w:r w:rsidRPr="00241AE8">
        <w:rPr>
          <w:rStyle w:val="Kiemels2"/>
        </w:rPr>
        <w:t>Kockázati biztosítékot első alkalommal 2015. január 31-éig kell nyújtani, az eddig az időpontig az EKAER elektronikus felületen rögzített, kockázatos termék érték adatok alapján.</w:t>
      </w:r>
    </w:p>
    <w:p w:rsidR="00241AE8" w:rsidRPr="00241AE8" w:rsidRDefault="00241AE8" w:rsidP="00385EC6">
      <w:pPr>
        <w:pStyle w:val="NormlWeb"/>
        <w:spacing w:line="276" w:lineRule="auto"/>
        <w:jc w:val="both"/>
      </w:pPr>
      <w:r w:rsidRPr="00241AE8">
        <w:rPr>
          <w:rStyle w:val="Kiemels2"/>
        </w:rPr>
        <w:t>A biztosíték mértéke</w:t>
      </w:r>
    </w:p>
    <w:p w:rsidR="00241AE8" w:rsidRPr="00241AE8" w:rsidRDefault="00241AE8" w:rsidP="00385EC6">
      <w:pPr>
        <w:pStyle w:val="NormlWeb"/>
        <w:spacing w:line="276" w:lineRule="auto"/>
        <w:jc w:val="both"/>
      </w:pPr>
      <w:r w:rsidRPr="00241AE8">
        <w:t xml:space="preserve">A biztosítéknak folyamatosan el kell érnie a bejelentés időpontjában a bejelentést megelőző 60 napban (ideértve a bejelentés napját is) teljesített bejelentések során megállapított és átvételi címre érkezés, vagy a felrakodás megkezdésének bejelentésével már rendelkező EKAER számokhoz tartozó kockázatos termékek, valamint a már megállapított és még érvényes EKAER számokhoz </w:t>
      </w:r>
      <w:r w:rsidRPr="001D1E38">
        <w:rPr>
          <w:b/>
        </w:rPr>
        <w:t>tartozó kockázatos termékek együttes adó nélküli értékének 15 százalékát</w:t>
      </w:r>
      <w:r w:rsidRPr="00241AE8">
        <w:t>.</w:t>
      </w:r>
    </w:p>
    <w:p w:rsidR="00241AE8" w:rsidRPr="00241AE8" w:rsidRDefault="00241AE8" w:rsidP="00385EC6">
      <w:pPr>
        <w:pStyle w:val="NormlWeb"/>
        <w:spacing w:line="276" w:lineRule="auto"/>
        <w:jc w:val="both"/>
      </w:pPr>
      <w:r w:rsidRPr="00241AE8">
        <w:t>Tekintettel arra, hogy az Art. módosítás hatálybalépését követő 60 napon belül is teljesíteni kell a bejelentéseket, továbbá az első bejelentés alkalmával is figyelembe kell venni a 15 %-os szabályt, ezért az alábbi számítási szabály alapján kell eljárni:</w:t>
      </w:r>
    </w:p>
    <w:p w:rsidR="00241AE8" w:rsidRPr="00241AE8" w:rsidRDefault="00241AE8" w:rsidP="00385EC6">
      <w:pPr>
        <w:pStyle w:val="NormlWeb"/>
        <w:spacing w:line="276" w:lineRule="auto"/>
        <w:jc w:val="both"/>
      </w:pPr>
      <w:r w:rsidRPr="00241AE8">
        <w:lastRenderedPageBreak/>
        <w:t>A biztosíték összegének meghatározása során az annak alapjául szolgáló időszakot 2015. január 1-jétől az első biztosítékadási kötelezettséggel érintett bejelentés időpontjáig kell számolni. Amennyiben az első biztosítékadási kötelezettséggel érintett bejelentésre 2015. március 1-jét követően kerül sor, úgy a biztosíték összegének alapjául az általános szabályok szerinti, 60 napos időszak számít.</w:t>
      </w:r>
    </w:p>
    <w:p w:rsidR="00241AE8" w:rsidRPr="00241AE8" w:rsidRDefault="00241AE8" w:rsidP="00385EC6">
      <w:pPr>
        <w:pStyle w:val="NormlWeb"/>
        <w:spacing w:line="276" w:lineRule="auto"/>
        <w:jc w:val="both"/>
      </w:pPr>
      <w:r w:rsidRPr="00241AE8">
        <w:t>Az az adózó, aki korábban biztosítékadási kötelezettséggel járó tevékenységet nem végzett, első biztosítékadási kötelezettséggel járó tevékenysége bejelentésekor a bejelentéssel érintett kockázatos termékek adó nélküli értékének 15%-át köteles biztosítékként nyújtani. Az első biztosítékadási kötelezettséggel járó bejelentéstől számított 60. napig teljesítendő biztosítékadási kötelezettség során a biztosíték összegét ki kell egészíteni az adott bejelentéssel érintett kockázatos termékek adó nélküli értékének 15%-ával.</w:t>
      </w:r>
    </w:p>
    <w:p w:rsidR="00241AE8" w:rsidRPr="00241AE8" w:rsidRDefault="00241AE8" w:rsidP="00385EC6">
      <w:pPr>
        <w:pStyle w:val="NormlWeb"/>
        <w:spacing w:line="276" w:lineRule="auto"/>
        <w:jc w:val="both"/>
      </w:pPr>
      <w:r w:rsidRPr="00241AE8">
        <w:t>Amennyiben az adózó a biztosítékköteles tevékenységek közül mindkettőt folytatja, azaz</w:t>
      </w:r>
    </w:p>
    <w:p w:rsidR="008202C2" w:rsidRDefault="00241AE8" w:rsidP="00252536">
      <w:pPr>
        <w:pStyle w:val="NormlWeb"/>
        <w:numPr>
          <w:ilvl w:val="0"/>
          <w:numId w:val="11"/>
        </w:numPr>
        <w:spacing w:line="276" w:lineRule="auto"/>
        <w:jc w:val="both"/>
      </w:pPr>
      <w:r w:rsidRPr="00241AE8">
        <w:t>az Európai Unió más tagállamából Magyarország területére irányuló termékbeszerzést vagy egyéb célú behozatalt, valamint</w:t>
      </w:r>
      <w:r w:rsidR="008202C2">
        <w:t xml:space="preserve"> </w:t>
      </w:r>
    </w:p>
    <w:p w:rsidR="00241AE8" w:rsidRPr="00241AE8" w:rsidRDefault="00241AE8" w:rsidP="00252536">
      <w:pPr>
        <w:pStyle w:val="NormlWeb"/>
        <w:numPr>
          <w:ilvl w:val="0"/>
          <w:numId w:val="11"/>
        </w:numPr>
        <w:spacing w:line="276" w:lineRule="auto"/>
        <w:jc w:val="both"/>
      </w:pPr>
      <w:r w:rsidRPr="00241AE8">
        <w:t>belföldi forgalomban nem végfelhasználó részére történő első adóköteles termékértékesítést is</w:t>
      </w:r>
    </w:p>
    <w:p w:rsidR="00241AE8" w:rsidRPr="00241AE8" w:rsidRDefault="00241AE8" w:rsidP="00385EC6">
      <w:pPr>
        <w:pStyle w:val="NormlWeb"/>
        <w:spacing w:line="276" w:lineRule="auto"/>
        <w:jc w:val="both"/>
      </w:pPr>
      <w:r w:rsidRPr="00241AE8">
        <w:t>végez, kizárólag azon (vagy az 1., vagy a 2. pontba tartozó) tevékenységi kör után köteles kockázati biztosítékot nyújtani, melyre fenti módon számított, magasabb biztosíték összeg adódik. Ezt az EKAER elektronikus felület automatikusan számítja.</w:t>
      </w:r>
    </w:p>
    <w:p w:rsidR="00241AE8" w:rsidRPr="00241AE8" w:rsidRDefault="00241AE8" w:rsidP="00385EC6">
      <w:pPr>
        <w:pStyle w:val="NormlWeb"/>
        <w:spacing w:line="276" w:lineRule="auto"/>
        <w:jc w:val="both"/>
      </w:pPr>
      <w:r w:rsidRPr="00241AE8">
        <w:t>A rendelkezésre álló kockázati biztosíték mértékét az adózó (törvényes képviselője, meghatalmazottja), valamint a teljes körű adatbejelentési jogosultsággal rendelkező személy folyamatosan figyelemmel kísérheti az EKAER elektronikus felületen. Az elektronikus felületen lekérdezhető:</w:t>
      </w:r>
    </w:p>
    <w:p w:rsidR="008202C2" w:rsidRDefault="00241AE8" w:rsidP="00252536">
      <w:pPr>
        <w:pStyle w:val="NormlWeb"/>
        <w:numPr>
          <w:ilvl w:val="0"/>
          <w:numId w:val="2"/>
        </w:numPr>
        <w:spacing w:line="276" w:lineRule="auto"/>
        <w:jc w:val="both"/>
      </w:pPr>
      <w:r w:rsidRPr="00241AE8">
        <w:t>a biztosíték aktuális egyenlege,</w:t>
      </w:r>
      <w:r w:rsidR="008202C2">
        <w:t xml:space="preserve"> </w:t>
      </w:r>
    </w:p>
    <w:p w:rsidR="008202C2" w:rsidRDefault="00241AE8" w:rsidP="00252536">
      <w:pPr>
        <w:pStyle w:val="NormlWeb"/>
        <w:numPr>
          <w:ilvl w:val="0"/>
          <w:numId w:val="2"/>
        </w:numPr>
        <w:spacing w:line="276" w:lineRule="auto"/>
        <w:jc w:val="both"/>
      </w:pPr>
      <w:r w:rsidRPr="00241AE8">
        <w:t>a lekérdezés napját megelőző 60 nap alatt már bejelentett kockázatos termékek adó nélküli értékének 15 %-a,</w:t>
      </w:r>
      <w:r w:rsidR="008202C2">
        <w:t xml:space="preserve"> </w:t>
      </w:r>
    </w:p>
    <w:p w:rsidR="00241AE8" w:rsidRPr="00241AE8" w:rsidRDefault="00241AE8" w:rsidP="00252536">
      <w:pPr>
        <w:pStyle w:val="NormlWeb"/>
        <w:numPr>
          <w:ilvl w:val="0"/>
          <w:numId w:val="2"/>
        </w:numPr>
        <w:spacing w:line="276" w:lineRule="auto"/>
        <w:jc w:val="both"/>
      </w:pPr>
      <w:r w:rsidRPr="00241AE8">
        <w:t>valamint a fenti két adat alapján – a rendelkezésre álló biztosíték összeget figyelembe véve – a biztosíték megemelése nélkül még bejelenthető termék adó nélküli érték összegének 15%-a. </w:t>
      </w:r>
    </w:p>
    <w:p w:rsidR="00241AE8" w:rsidRPr="00241AE8" w:rsidRDefault="00241AE8" w:rsidP="00385EC6">
      <w:pPr>
        <w:pStyle w:val="NormlWeb"/>
        <w:spacing w:line="276" w:lineRule="auto"/>
        <w:jc w:val="both"/>
      </w:pPr>
      <w:r w:rsidRPr="00241AE8">
        <w:t>Amennyiben a rendelkezésre álló összeget meghaladóan kíván adatot bejelenteni az erre jogosult személy, a biztosíték összegének kiegészítésére vonatkozó értesítést küld az elektronikus felület, és EKAER szám nem állapítható meg, így új bejelentés nem teljesíthető.</w:t>
      </w:r>
    </w:p>
    <w:p w:rsidR="00241AE8" w:rsidRPr="00241AE8" w:rsidRDefault="00241AE8" w:rsidP="00385EC6">
      <w:pPr>
        <w:pStyle w:val="NormlWeb"/>
        <w:spacing w:line="276" w:lineRule="auto"/>
        <w:jc w:val="both"/>
      </w:pPr>
      <w:r w:rsidRPr="00241AE8">
        <w:rPr>
          <w:rStyle w:val="Kiemels2"/>
        </w:rPr>
        <w:t>A biztosíték teljesítésének módja</w:t>
      </w:r>
    </w:p>
    <w:p w:rsidR="00241AE8" w:rsidRPr="00241AE8" w:rsidRDefault="00241AE8" w:rsidP="00385EC6">
      <w:pPr>
        <w:pStyle w:val="NormlWeb"/>
        <w:spacing w:line="276" w:lineRule="auto"/>
        <w:jc w:val="both"/>
      </w:pPr>
      <w:r w:rsidRPr="00241AE8">
        <w:t>A biztosíték az alábbi két módon nyújtható:</w:t>
      </w:r>
    </w:p>
    <w:p w:rsidR="008202C2" w:rsidRDefault="00241AE8" w:rsidP="00252536">
      <w:pPr>
        <w:pStyle w:val="NormlWeb"/>
        <w:numPr>
          <w:ilvl w:val="0"/>
          <w:numId w:val="12"/>
        </w:numPr>
        <w:spacing w:line="276" w:lineRule="auto"/>
        <w:jc w:val="both"/>
      </w:pPr>
      <w:r w:rsidRPr="00241AE8">
        <w:t>elkülönített letéti számlára történő befizetés,</w:t>
      </w:r>
      <w:r w:rsidR="008202C2">
        <w:t xml:space="preserve"> </w:t>
      </w:r>
    </w:p>
    <w:p w:rsidR="00241AE8" w:rsidRPr="00241AE8" w:rsidRDefault="00241AE8" w:rsidP="00252536">
      <w:pPr>
        <w:pStyle w:val="NormlWeb"/>
        <w:numPr>
          <w:ilvl w:val="0"/>
          <w:numId w:val="12"/>
        </w:numPr>
        <w:spacing w:line="276" w:lineRule="auto"/>
        <w:jc w:val="both"/>
      </w:pPr>
      <w:r w:rsidRPr="00241AE8">
        <w:t>pénzügyi intézmény, pénzforgalmi intézmény, befektetési vállalkozás által vállalt, az állami adóhatóság által nyilvántartásba vett garancia útján.</w:t>
      </w:r>
    </w:p>
    <w:p w:rsidR="00241AE8" w:rsidRPr="00241AE8" w:rsidRDefault="00241AE8" w:rsidP="00385EC6">
      <w:pPr>
        <w:pStyle w:val="NormlWeb"/>
        <w:spacing w:line="276" w:lineRule="auto"/>
        <w:jc w:val="both"/>
      </w:pPr>
      <w:r w:rsidRPr="00241AE8">
        <w:lastRenderedPageBreak/>
        <w:t>A kockázati biztosíték akkor minősül megfizetettnek, mikor az erre a célra létrehozott elkülönített letéti számlára befizetett összeget jóváírták, illetve a garanciaszerződést az állami adóhatóság nyilvántartásba vette, de legkorábban a garancia érvényességének kezdetétől.</w:t>
      </w:r>
    </w:p>
    <w:p w:rsidR="00241AE8" w:rsidRPr="00241AE8" w:rsidRDefault="00241AE8" w:rsidP="00385EC6">
      <w:pPr>
        <w:pStyle w:val="NormlWeb"/>
        <w:spacing w:line="276" w:lineRule="auto"/>
        <w:jc w:val="both"/>
      </w:pPr>
      <w:r w:rsidRPr="00241AE8">
        <w:t>A kockázati biztosíték adótartozásra történő elszámolása esetén az adótartozás megfizetésének napja az adószámlán történő jóváírás napja.</w:t>
      </w:r>
    </w:p>
    <w:p w:rsidR="00241AE8" w:rsidRPr="00241AE8" w:rsidRDefault="00241AE8" w:rsidP="00385EC6">
      <w:pPr>
        <w:pStyle w:val="NormlWeb"/>
        <w:spacing w:line="276" w:lineRule="auto"/>
        <w:jc w:val="both"/>
      </w:pPr>
      <w:r w:rsidRPr="00241AE8">
        <w:t xml:space="preserve">A kétféle módon teljesített biztosíték „átjárható”, azaz </w:t>
      </w:r>
      <w:r w:rsidRPr="001D1E38">
        <w:rPr>
          <w:b/>
        </w:rPr>
        <w:t>összesen kell rendelkezésre állnia</w:t>
      </w:r>
      <w:r w:rsidRPr="00241AE8">
        <w:t xml:space="preserve"> a törvény által előírt mértékű biztosítéknak.</w:t>
      </w:r>
    </w:p>
    <w:p w:rsidR="00241AE8" w:rsidRPr="00241AE8" w:rsidRDefault="00241AE8" w:rsidP="00385EC6">
      <w:pPr>
        <w:pStyle w:val="NormlWeb"/>
        <w:spacing w:line="276" w:lineRule="auto"/>
        <w:jc w:val="both"/>
      </w:pPr>
      <w:r w:rsidRPr="00241AE8">
        <w:rPr>
          <w:rStyle w:val="Kiemels2"/>
        </w:rPr>
        <w:t>Elkülönített letéti számlára történő befizetés esetén a teljesítés napja</w:t>
      </w:r>
    </w:p>
    <w:p w:rsidR="00241AE8" w:rsidRPr="00241AE8" w:rsidRDefault="00241AE8" w:rsidP="00385EC6">
      <w:pPr>
        <w:pStyle w:val="NormlWeb"/>
        <w:spacing w:line="276" w:lineRule="auto"/>
        <w:jc w:val="both"/>
      </w:pPr>
      <w:r w:rsidRPr="00241AE8">
        <w:t>Amennyiben az adózó a biztosíték összegét az elkülönített letéti számlára történő átutalással teljesíti, úgy a banki munkanap záró időpontjáig benyújtott fizetési megbízásban szereplő összeget a fizetési megbízás teljesítése esetén az állami adó- és vámhatóság legkésőbb a következő banki munkanapon figyelembe veszi. Amennyiben az adózó a fizetési megbízáson a megbízás banki munkanapjától eltérő időpontot jelöl meg teljesítési dátumként, úgy a fizetési megbízás teljesítése esetén a fizetési megbízásban szereplő összeget az állami adó- és vámhatóság legkésőbb a megjelölt napot követő banki munkanapon veszi figyelembe.</w:t>
      </w:r>
    </w:p>
    <w:p w:rsidR="00241AE8" w:rsidRPr="00241AE8" w:rsidRDefault="00241AE8" w:rsidP="00385EC6">
      <w:pPr>
        <w:pStyle w:val="NormlWeb"/>
        <w:spacing w:line="276" w:lineRule="auto"/>
        <w:jc w:val="both"/>
      </w:pPr>
      <w:r w:rsidRPr="00241AE8">
        <w:rPr>
          <w:rStyle w:val="Kiemels2"/>
        </w:rPr>
        <w:t>A garanciaszerződés formájában nyújtott kockázati biztosíték</w:t>
      </w:r>
    </w:p>
    <w:p w:rsidR="00241AE8" w:rsidRPr="00241AE8" w:rsidRDefault="00241AE8" w:rsidP="00385EC6">
      <w:pPr>
        <w:pStyle w:val="NormlWeb"/>
        <w:spacing w:line="276" w:lineRule="auto"/>
        <w:jc w:val="both"/>
      </w:pPr>
      <w:r w:rsidRPr="00241AE8">
        <w:t>A garanciaszerződésre, a garantőr személyére vonatkozó egyes követelményekről az Elektronikus Közúti Áruforgalmi Ellenőrző Rendszer működéséről szóló NGM rendelet (a továbbiakban: Rendelet) tartalmaz részletszabályokat.</w:t>
      </w:r>
    </w:p>
    <w:p w:rsidR="00241AE8" w:rsidRPr="00241AE8" w:rsidRDefault="00241AE8" w:rsidP="00385EC6">
      <w:pPr>
        <w:pStyle w:val="NormlWeb"/>
        <w:spacing w:line="276" w:lineRule="auto"/>
        <w:jc w:val="both"/>
      </w:pPr>
      <w:r w:rsidRPr="00241AE8">
        <w:t xml:space="preserve">A Rendelet szabályainak értelmében az állami adóhatóság kizárólag abban az esetben veheti nyilvántartásba a garanciát, </w:t>
      </w:r>
      <w:r w:rsidRPr="00241AE8">
        <w:rPr>
          <w:rStyle w:val="Kiemels2"/>
        </w:rPr>
        <w:t>ha azt olyan pénzpiaci szereplő nyújtja</w:t>
      </w:r>
      <w:r w:rsidRPr="00241AE8">
        <w:t>, aki (amely) a tevékenységére előírt engedélyekkel rendelkezik és megfelel a következő feltételeknek:</w:t>
      </w:r>
    </w:p>
    <w:p w:rsidR="008202C2" w:rsidRDefault="00241AE8" w:rsidP="00252536">
      <w:pPr>
        <w:pStyle w:val="NormlWeb"/>
        <w:numPr>
          <w:ilvl w:val="1"/>
          <w:numId w:val="13"/>
        </w:numPr>
        <w:spacing w:line="276" w:lineRule="auto"/>
        <w:jc w:val="both"/>
      </w:pPr>
      <w:r w:rsidRPr="00241AE8">
        <w:t>nem áll csőd-, felszámolási, kényszer-végelszámolási, valamint kényszertörlési eljárás alatt,</w:t>
      </w:r>
      <w:r w:rsidR="008202C2">
        <w:t xml:space="preserve"> </w:t>
      </w:r>
    </w:p>
    <w:p w:rsidR="008202C2" w:rsidRDefault="00241AE8" w:rsidP="00252536">
      <w:pPr>
        <w:pStyle w:val="NormlWeb"/>
        <w:numPr>
          <w:ilvl w:val="1"/>
          <w:numId w:val="13"/>
        </w:numPr>
        <w:spacing w:line="276" w:lineRule="auto"/>
        <w:jc w:val="both"/>
      </w:pPr>
      <w:r w:rsidRPr="00241AE8">
        <w:t>adószámát jogerősen nem függesztették fel,</w:t>
      </w:r>
    </w:p>
    <w:p w:rsidR="008202C2" w:rsidRDefault="00241AE8" w:rsidP="00252536">
      <w:pPr>
        <w:pStyle w:val="NormlWeb"/>
        <w:numPr>
          <w:ilvl w:val="1"/>
          <w:numId w:val="13"/>
        </w:numPr>
        <w:spacing w:line="276" w:lineRule="auto"/>
        <w:jc w:val="both"/>
      </w:pPr>
      <w:r w:rsidRPr="00241AE8">
        <w:t>tevékenységét felügyeleti szerve nem függesztette fel,</w:t>
      </w:r>
      <w:r w:rsidR="008202C2">
        <w:t xml:space="preserve"> </w:t>
      </w:r>
    </w:p>
    <w:p w:rsidR="00241AE8" w:rsidRPr="00241AE8" w:rsidRDefault="00241AE8" w:rsidP="00252536">
      <w:pPr>
        <w:pStyle w:val="NormlWeb"/>
        <w:numPr>
          <w:ilvl w:val="1"/>
          <w:numId w:val="13"/>
        </w:numPr>
        <w:spacing w:line="276" w:lineRule="auto"/>
        <w:jc w:val="both"/>
      </w:pPr>
      <w:r w:rsidRPr="00241AE8">
        <w:t>érvényes engedéllyel rendelkezik garancia vállalására.</w:t>
      </w:r>
    </w:p>
    <w:p w:rsidR="00241AE8" w:rsidRPr="00241AE8" w:rsidRDefault="00241AE8" w:rsidP="00385EC6">
      <w:pPr>
        <w:pStyle w:val="NormlWeb"/>
        <w:spacing w:line="276" w:lineRule="auto"/>
        <w:jc w:val="both"/>
      </w:pPr>
      <w:r w:rsidRPr="00241AE8">
        <w:t>Az c)-d) pontokban rögzített feltételek fennállását az adózó a garantőr által kiállított nyilatkozattal igazolja.</w:t>
      </w:r>
    </w:p>
    <w:p w:rsidR="00241AE8" w:rsidRPr="00241AE8" w:rsidRDefault="00241AE8" w:rsidP="00385EC6">
      <w:pPr>
        <w:pStyle w:val="NormlWeb"/>
        <w:spacing w:line="276" w:lineRule="auto"/>
        <w:jc w:val="both"/>
      </w:pPr>
      <w:r w:rsidRPr="00241AE8">
        <w:t>Nem fogadható el a garancia abban az esetben, ha a garanciát nyújtó hitelintézettel szemben a 2013. évi CCXXXVII. törvény 189. §-a szerinti kivételes intézkedésre kerül sor.</w:t>
      </w:r>
    </w:p>
    <w:p w:rsidR="00241AE8" w:rsidRPr="00241AE8" w:rsidRDefault="00241AE8" w:rsidP="00385EC6">
      <w:pPr>
        <w:pStyle w:val="NormlWeb"/>
        <w:spacing w:line="276" w:lineRule="auto"/>
        <w:jc w:val="both"/>
      </w:pPr>
      <w:r w:rsidRPr="00241AE8">
        <w:t xml:space="preserve">A </w:t>
      </w:r>
      <w:r w:rsidRPr="00241AE8">
        <w:rPr>
          <w:rStyle w:val="Kiemels2"/>
        </w:rPr>
        <w:t>garanciá</w:t>
      </w:r>
      <w:r w:rsidRPr="00241AE8">
        <w:t>val szemben támasztott jogszabályi előírások:</w:t>
      </w:r>
    </w:p>
    <w:p w:rsidR="008202C2" w:rsidRDefault="00241AE8" w:rsidP="00252536">
      <w:pPr>
        <w:pStyle w:val="NormlWeb"/>
        <w:numPr>
          <w:ilvl w:val="1"/>
          <w:numId w:val="14"/>
        </w:numPr>
        <w:spacing w:line="276" w:lineRule="auto"/>
        <w:jc w:val="both"/>
      </w:pPr>
      <w:r w:rsidRPr="00241AE8">
        <w:t xml:space="preserve">meghatározott összegre szól, ezen összeg szerepel az okiraton (Amennyiben ezen összeg forinttól eltérő pénznemben megadott pénzügyi adat, forintra történő átszámítása a tárgyévet megelőző év utolsó napján érvényes MNB hivatalos </w:t>
      </w:r>
      <w:r w:rsidRPr="00241AE8">
        <w:lastRenderedPageBreak/>
        <w:t>devizaárfolyamon történik. Olyan külföldi pénznem esetében, amely nem szerepel az MNB hivatalos devizaárfolyam–lapján, az MNB által közzétett, euróban megadott árfolyamon kell forintra átszámítani.),</w:t>
      </w:r>
      <w:r w:rsidR="008202C2">
        <w:t xml:space="preserve"> </w:t>
      </w:r>
    </w:p>
    <w:p w:rsidR="008202C2" w:rsidRDefault="00241AE8" w:rsidP="00252536">
      <w:pPr>
        <w:pStyle w:val="NormlWeb"/>
        <w:numPr>
          <w:ilvl w:val="1"/>
          <w:numId w:val="14"/>
        </w:numPr>
        <w:spacing w:line="276" w:lineRule="auto"/>
        <w:jc w:val="both"/>
      </w:pPr>
      <w:r w:rsidRPr="00241AE8">
        <w:t>meghatározott határnapig, de legalább 60 napig érvényes, az okirat tartalmazza az érvényesség kezdő és végső időpontját,</w:t>
      </w:r>
      <w:r w:rsidR="008202C2">
        <w:t xml:space="preserve"> </w:t>
      </w:r>
    </w:p>
    <w:p w:rsidR="008202C2" w:rsidRDefault="00241AE8" w:rsidP="00252536">
      <w:pPr>
        <w:pStyle w:val="NormlWeb"/>
        <w:numPr>
          <w:ilvl w:val="1"/>
          <w:numId w:val="14"/>
        </w:numPr>
        <w:spacing w:line="276" w:lineRule="auto"/>
        <w:jc w:val="both"/>
      </w:pPr>
      <w:r w:rsidRPr="00241AE8">
        <w:t>eredeti garancia, amelyben a garantőr arra vállal kötelezettséget, hogy az állami adóhatóság igénybejelentése alapján, feltétel nélkül - a banki forgalom szabályozására vonatkozó előírások szerint, de legfeljebb 3 banki napon belül - az igénybejelentésben megjelölt államháztartási számlá(k)ra megfizeti a megbízója Art. 11. számú melléklet IV. alcím 10. pontja szerinti tartozását,</w:t>
      </w:r>
      <w:r w:rsidR="008202C2">
        <w:t xml:space="preserve"> </w:t>
      </w:r>
    </w:p>
    <w:p w:rsidR="008202C2" w:rsidRDefault="00241AE8" w:rsidP="00252536">
      <w:pPr>
        <w:pStyle w:val="NormlWeb"/>
        <w:numPr>
          <w:ilvl w:val="1"/>
          <w:numId w:val="14"/>
        </w:numPr>
        <w:spacing w:line="276" w:lineRule="auto"/>
        <w:jc w:val="both"/>
      </w:pPr>
      <w:r w:rsidRPr="00241AE8">
        <w:t>a fizetési igény bejelentésére az állami adóhatóságot kizárólagos kedvezményezettként jelöli meg,</w:t>
      </w:r>
    </w:p>
    <w:p w:rsidR="008202C2" w:rsidRDefault="00241AE8" w:rsidP="00252536">
      <w:pPr>
        <w:pStyle w:val="NormlWeb"/>
        <w:numPr>
          <w:ilvl w:val="1"/>
          <w:numId w:val="14"/>
        </w:numPr>
        <w:spacing w:line="276" w:lineRule="auto"/>
        <w:jc w:val="both"/>
      </w:pPr>
      <w:r w:rsidRPr="00241AE8">
        <w:t>az érvényesség idején belül visszavonhatatlan vagy kizárólag az állami adóhatóság jóváhagyásával visszavonható,</w:t>
      </w:r>
    </w:p>
    <w:p w:rsidR="00241AE8" w:rsidRPr="00241AE8" w:rsidRDefault="00241AE8" w:rsidP="00252536">
      <w:pPr>
        <w:pStyle w:val="NormlWeb"/>
        <w:numPr>
          <w:ilvl w:val="1"/>
          <w:numId w:val="14"/>
        </w:numPr>
        <w:spacing w:line="276" w:lineRule="auto"/>
        <w:jc w:val="both"/>
      </w:pPr>
      <w:r w:rsidRPr="00241AE8">
        <w:t>tartalmazza a garanciát nyújtó garantőr megnevezését, bankszámlaszámát, valamint a megbízó nevét, címét, fizetési számlaszámát, adószámát.</w:t>
      </w:r>
    </w:p>
    <w:p w:rsidR="00241AE8" w:rsidRPr="00241AE8" w:rsidRDefault="00241AE8" w:rsidP="00385EC6">
      <w:pPr>
        <w:pStyle w:val="NormlWeb"/>
        <w:spacing w:line="276" w:lineRule="auto"/>
        <w:jc w:val="both"/>
      </w:pPr>
      <w:r w:rsidRPr="00241AE8">
        <w:t>A nem magyar nyelven kiállított garancia kizárólag hiteles magyar fordítással ellátva nyújtható be.</w:t>
      </w:r>
    </w:p>
    <w:p w:rsidR="00241AE8" w:rsidRPr="00241AE8" w:rsidRDefault="00241AE8" w:rsidP="00385EC6">
      <w:pPr>
        <w:pStyle w:val="NormlWeb"/>
        <w:spacing w:line="276" w:lineRule="auto"/>
        <w:jc w:val="both"/>
      </w:pPr>
      <w:r w:rsidRPr="00241AE8">
        <w:rPr>
          <w:rStyle w:val="Kiemels2"/>
        </w:rPr>
        <w:t>A garantőr személyét érintő körülmények hatása a kockázati biztosítékra</w:t>
      </w:r>
    </w:p>
    <w:p w:rsidR="00241AE8" w:rsidRPr="00241AE8" w:rsidRDefault="00241AE8" w:rsidP="00385EC6">
      <w:pPr>
        <w:pStyle w:val="NormlWeb"/>
        <w:spacing w:line="276" w:lineRule="auto"/>
        <w:jc w:val="both"/>
      </w:pPr>
      <w:r w:rsidRPr="00241AE8">
        <w:t>A garanciaszerződés formájában nyújtott biztosítéknak meg kell felelnie a Rendeletben meghatározott valamennyi követelménynek. Előfordulhat azonban, hogy a garantőr személyéhez kötődő, a garancia nyilvántartásba vételét kizáró feltételekben a garancia érvényességi idején belül változás következik be.</w:t>
      </w:r>
    </w:p>
    <w:p w:rsidR="00241AE8" w:rsidRPr="00241AE8" w:rsidRDefault="00241AE8" w:rsidP="00385EC6">
      <w:pPr>
        <w:pStyle w:val="NormlWeb"/>
        <w:spacing w:line="276" w:lineRule="auto"/>
        <w:jc w:val="both"/>
      </w:pPr>
      <w:r w:rsidRPr="00241AE8">
        <w:t>Ilyen esetben az adózó új, a feltételeknek megfelelő garancia benyújtására vagy elkülönített letéti számlára történő befizetésre köteles. Ugyanakkor annak érdekében, hogy a garantőr személyéhez fűződő körülmény ne eredményezhessen méltánytalan helyzetet az adózó számára (azaz a fennálló körülmény ne jelentse egy későbbi bejelentés akadályát) a jogszabály a következő garanciális szabályt rögzíti. Amennyiben az állami adóhatóságnak a garantőr személyében rejlő, a garancia érvénytelenségét eredményező ok jut tudomására (pl. csődeljárás hatálya alá kerül), úgy a tudomásszerzést követően felhívja az adózót, hogy a garantőrrel kapcsolatos körülmények okán „fedezet nélkül maradt” garanciát pótolja megfelelő határidőn belül. A felhívás kézbesítésétől számított 8 napon belül az adózónak az elkülönített számlára történő befizetést teljesítenie kell, vagy igazolnia azt, hogy a jogszabályban foglalt kizáró feltétellel nem érintett garantőrnél megindította a szerződés megkötéséhez szükséges eljárást. Ebben az esetben 60 napig még lehetőség van EKAER szám megállapítására, de kizárólag a már rögzített garancia összeg mértékéig. 60 nap elteltével vagy garanciaszerződést kell az állami adóhatóságnál nyilvántartásba vetetni, vagy befizetést kell teljesíteni, ellenkező esetben nem lesz lehetőség a továbbiakban EKAER szám igénylésére.</w:t>
      </w:r>
    </w:p>
    <w:p w:rsidR="00241AE8" w:rsidRPr="00241AE8" w:rsidRDefault="00241AE8" w:rsidP="00385EC6">
      <w:pPr>
        <w:pStyle w:val="NormlWeb"/>
        <w:spacing w:line="276" w:lineRule="auto"/>
        <w:jc w:val="both"/>
      </w:pPr>
      <w:r w:rsidRPr="00241AE8">
        <w:rPr>
          <w:rStyle w:val="Kiemels2"/>
        </w:rPr>
        <w:t>Mentesség</w:t>
      </w:r>
    </w:p>
    <w:p w:rsidR="00241AE8" w:rsidRPr="00241AE8" w:rsidRDefault="00241AE8" w:rsidP="00385EC6">
      <w:pPr>
        <w:pStyle w:val="NormlWeb"/>
        <w:spacing w:line="276" w:lineRule="auto"/>
        <w:jc w:val="both"/>
      </w:pPr>
      <w:r w:rsidRPr="00241AE8">
        <w:t>Mentesül a biztosítékadási kötelezettség alól az adózó</w:t>
      </w:r>
    </w:p>
    <w:p w:rsidR="008202C2" w:rsidRDefault="00241AE8" w:rsidP="00252536">
      <w:pPr>
        <w:pStyle w:val="NormlWeb"/>
        <w:numPr>
          <w:ilvl w:val="1"/>
          <w:numId w:val="15"/>
        </w:numPr>
        <w:spacing w:line="276" w:lineRule="auto"/>
        <w:ind w:left="567"/>
        <w:jc w:val="both"/>
      </w:pPr>
      <w:r w:rsidRPr="00241AE8">
        <w:lastRenderedPageBreak/>
        <w:t>amennyiben az állami adóhatóság által vezetett minősített adózói adatbázisban szerepel, vagy</w:t>
      </w:r>
      <w:r w:rsidR="008202C2">
        <w:t xml:space="preserve"> </w:t>
      </w:r>
    </w:p>
    <w:p w:rsidR="00596929" w:rsidRDefault="00241AE8" w:rsidP="00252536">
      <w:pPr>
        <w:pStyle w:val="NormlWeb"/>
        <w:numPr>
          <w:ilvl w:val="1"/>
          <w:numId w:val="15"/>
        </w:numPr>
        <w:spacing w:before="0" w:beforeAutospacing="0" w:after="0" w:afterAutospacing="0" w:line="276" w:lineRule="auto"/>
        <w:ind w:left="567" w:hanging="357"/>
        <w:jc w:val="both"/>
      </w:pPr>
      <w:r w:rsidRPr="00241AE8">
        <w:t>amennyiben megfelel a következő feltételek mindegyikének:</w:t>
      </w:r>
    </w:p>
    <w:p w:rsidR="008202C2" w:rsidRDefault="00596929" w:rsidP="00252536">
      <w:pPr>
        <w:pStyle w:val="NormlWeb"/>
        <w:numPr>
          <w:ilvl w:val="0"/>
          <w:numId w:val="2"/>
        </w:numPr>
        <w:spacing w:before="0" w:beforeAutospacing="0" w:after="0" w:afterAutospacing="0" w:line="276" w:lineRule="auto"/>
        <w:jc w:val="both"/>
      </w:pPr>
      <w:r>
        <w:t>l</w:t>
      </w:r>
      <w:r w:rsidR="00241AE8" w:rsidRPr="00241AE8">
        <w:t xml:space="preserve">egalább </w:t>
      </w:r>
      <w:r w:rsidR="00241AE8" w:rsidRPr="00596929">
        <w:rPr>
          <w:b/>
        </w:rPr>
        <w:t>két éve működik</w:t>
      </w:r>
      <w:r w:rsidR="00241AE8" w:rsidRPr="00241AE8">
        <w:t xml:space="preserve"> és</w:t>
      </w:r>
    </w:p>
    <w:p w:rsidR="008202C2" w:rsidRDefault="00241AE8" w:rsidP="00252536">
      <w:pPr>
        <w:pStyle w:val="NormlWeb"/>
        <w:numPr>
          <w:ilvl w:val="0"/>
          <w:numId w:val="2"/>
        </w:numPr>
        <w:spacing w:line="276" w:lineRule="auto"/>
        <w:jc w:val="both"/>
      </w:pPr>
      <w:r w:rsidRPr="00241AE8">
        <w:t xml:space="preserve">szerepel az állami adóhatóság által vezetett </w:t>
      </w:r>
      <w:r w:rsidRPr="00596929">
        <w:rPr>
          <w:b/>
        </w:rPr>
        <w:t>köztartozásmentes adózói</w:t>
      </w:r>
      <w:r w:rsidRPr="00241AE8">
        <w:t xml:space="preserve"> adatbázisban, valamint</w:t>
      </w:r>
    </w:p>
    <w:p w:rsidR="00241AE8" w:rsidRPr="00241AE8" w:rsidRDefault="00241AE8" w:rsidP="00252536">
      <w:pPr>
        <w:pStyle w:val="NormlWeb"/>
        <w:numPr>
          <w:ilvl w:val="0"/>
          <w:numId w:val="2"/>
        </w:numPr>
        <w:spacing w:line="276" w:lineRule="auto"/>
        <w:jc w:val="both"/>
      </w:pPr>
      <w:r w:rsidRPr="00241AE8">
        <w:t xml:space="preserve">a bejelentés időpontjában </w:t>
      </w:r>
      <w:r w:rsidRPr="00596929">
        <w:rPr>
          <w:b/>
        </w:rPr>
        <w:t>nem áll adószám felfüggesztés</w:t>
      </w:r>
      <w:r w:rsidRPr="00241AE8">
        <w:t xml:space="preserve"> hatálya alatt.</w:t>
      </w:r>
    </w:p>
    <w:p w:rsidR="00241AE8" w:rsidRPr="00241AE8" w:rsidRDefault="00241AE8" w:rsidP="00385EC6">
      <w:pPr>
        <w:pStyle w:val="NormlWeb"/>
        <w:spacing w:line="276" w:lineRule="auto"/>
        <w:jc w:val="both"/>
      </w:pPr>
      <w:r w:rsidRPr="00241AE8">
        <w:t>A mentesség feltételeinek fennállását az állami adóhatóság folyamatosan vizsgálja. Amennyiben a mentesség feltételei már nem állnak fenn, úgy az adózó az EKAER szám megállapítása érdekében az általános szabályok szerint, azaz biztosíték nyújtásával teljesítheti bejelentési kötelezettségét.</w:t>
      </w:r>
    </w:p>
    <w:p w:rsidR="00241AE8" w:rsidRPr="00241AE8" w:rsidRDefault="00241AE8" w:rsidP="00385EC6">
      <w:pPr>
        <w:pStyle w:val="NormlWeb"/>
        <w:spacing w:line="276" w:lineRule="auto"/>
        <w:jc w:val="both"/>
      </w:pPr>
      <w:r w:rsidRPr="00241AE8">
        <w:rPr>
          <w:rStyle w:val="Kiemels2"/>
        </w:rPr>
        <w:t>A biztosíték adótartozásra történő elszámolása</w:t>
      </w:r>
    </w:p>
    <w:p w:rsidR="00241AE8" w:rsidRPr="00241AE8" w:rsidRDefault="00241AE8" w:rsidP="00385EC6">
      <w:pPr>
        <w:pStyle w:val="NormlWeb"/>
        <w:spacing w:line="276" w:lineRule="auto"/>
        <w:jc w:val="both"/>
      </w:pPr>
      <w:r w:rsidRPr="00241AE8">
        <w:t>Az állami adóhatóság minden hónap végét megelőző 5 napon belül felülvizsgálja, hogy a biztosítékot nyújtó adózó rendelkezik-e az állami adóhatóságnál nyilvántartott, nettó módon számított adótartozással. Tartozás fennállása esetén a biztosíték összegét az állami adóhatóság a tartozásra elszámolhatja, illetve a garanciát érvényesítheti. A biztosíték elszámolásával a jóváírás napján a tartozás megfizetettnek minősül. Az így csökkentett vagy teljes mértékben felhasznált biztosíték összegéről az adózó az elektronikus tárhelyére értesítést kap, ezt követően a biztosítékot ismételten ki kell egészíteni a jövőbeni ügyletekhez kapcsolódó EKAER számok megállapítása érdekében.</w:t>
      </w:r>
    </w:p>
    <w:p w:rsidR="00241AE8" w:rsidRPr="00241AE8" w:rsidRDefault="00241AE8" w:rsidP="00385EC6">
      <w:pPr>
        <w:pStyle w:val="NormlWeb"/>
        <w:spacing w:line="276" w:lineRule="auto"/>
        <w:jc w:val="both"/>
      </w:pPr>
      <w:r w:rsidRPr="00241AE8">
        <w:rPr>
          <w:rStyle w:val="Kiemels2"/>
        </w:rPr>
        <w:t>A biztosíték visszautalása</w:t>
      </w:r>
    </w:p>
    <w:p w:rsidR="00241AE8" w:rsidRPr="00241AE8" w:rsidRDefault="00241AE8" w:rsidP="00385EC6">
      <w:pPr>
        <w:pStyle w:val="NormlWeb"/>
        <w:spacing w:line="276" w:lineRule="auto"/>
        <w:jc w:val="both"/>
      </w:pPr>
      <w:r w:rsidRPr="00241AE8">
        <w:t>A biztosíték összegének visszautalása iránt az állami adóhatóság intézkedik, illetve a garanciavállalás felmondásához hozzájárulását a pénzintézet részére az alábbi esetekben továbbítja:</w:t>
      </w:r>
    </w:p>
    <w:p w:rsidR="008202C2" w:rsidRDefault="00241AE8" w:rsidP="00252536">
      <w:pPr>
        <w:pStyle w:val="NormlWeb"/>
        <w:numPr>
          <w:ilvl w:val="1"/>
          <w:numId w:val="16"/>
        </w:numPr>
        <w:spacing w:line="276" w:lineRule="auto"/>
        <w:ind w:left="567"/>
        <w:jc w:val="both"/>
      </w:pPr>
      <w:r w:rsidRPr="00241AE8">
        <w:t>a cégnyilvántartásban szereplő adózó cégnyilvántartásból való törlése esetén a cég volt tulajdonosai által előterjesztett kérelem alapján,</w:t>
      </w:r>
    </w:p>
    <w:p w:rsidR="008202C2" w:rsidRDefault="00241AE8" w:rsidP="00252536">
      <w:pPr>
        <w:pStyle w:val="NormlWeb"/>
        <w:numPr>
          <w:ilvl w:val="1"/>
          <w:numId w:val="16"/>
        </w:numPr>
        <w:spacing w:line="276" w:lineRule="auto"/>
        <w:ind w:left="567"/>
        <w:jc w:val="both"/>
      </w:pPr>
      <w:r w:rsidRPr="00241AE8">
        <w:t>az egyéni vállalkozó vállalkozási tevékenysége megszüntetése esetén a magánszemély kérelme alapján,</w:t>
      </w:r>
    </w:p>
    <w:p w:rsidR="008202C2" w:rsidRDefault="00241AE8" w:rsidP="00252536">
      <w:pPr>
        <w:pStyle w:val="NormlWeb"/>
        <w:numPr>
          <w:ilvl w:val="1"/>
          <w:numId w:val="16"/>
        </w:numPr>
        <w:spacing w:line="276" w:lineRule="auto"/>
        <w:ind w:left="567"/>
        <w:jc w:val="both"/>
      </w:pPr>
      <w:r w:rsidRPr="00241AE8">
        <w:t>a kockázatos termék vonatkozásában a 22/E. § (1) és (4) bekezdéseiben meghatározott tevékenység megszüntetése esetén az adózó kérelme alapján, amely kérelemben nyilatkozni kell arról, hogy a kérelem beérkezését megelőző hatvan napban ilyen tevékenységet az adózó nem folytatott,</w:t>
      </w:r>
    </w:p>
    <w:p w:rsidR="00241AE8" w:rsidRPr="00241AE8" w:rsidRDefault="00241AE8" w:rsidP="00252536">
      <w:pPr>
        <w:pStyle w:val="NormlWeb"/>
        <w:numPr>
          <w:ilvl w:val="1"/>
          <w:numId w:val="16"/>
        </w:numPr>
        <w:spacing w:line="276" w:lineRule="auto"/>
        <w:ind w:left="567"/>
        <w:jc w:val="both"/>
      </w:pPr>
      <w:r w:rsidRPr="00241AE8">
        <w:t>amennyiben az adózó a biztosíték nyújtását követően megfelel a mentességi feltételek valamelyikének, az adózó kérelme alapján.</w:t>
      </w:r>
    </w:p>
    <w:p w:rsidR="00241AE8" w:rsidRPr="00241AE8" w:rsidRDefault="00241AE8" w:rsidP="00385EC6">
      <w:pPr>
        <w:pStyle w:val="NormlWeb"/>
        <w:spacing w:line="276" w:lineRule="auto"/>
        <w:jc w:val="both"/>
      </w:pPr>
      <w:r w:rsidRPr="00241AE8">
        <w:t>A biztosíték visszautalásának, a garanciavállalás felmondásához való hozzájárulás kiadásának határideje a kérelem beérkezését követő 30 nap. Az állami adóhatóság a visszatartási jogát az adózó általa nyilvántartott köztartozása tekintetében gyakorolhatja, illetve a nyilvántartott köztartozást a garanciaszerződés keretében érvényesítheti.</w:t>
      </w:r>
    </w:p>
    <w:p w:rsidR="00241AE8" w:rsidRPr="00241AE8" w:rsidRDefault="00241AE8" w:rsidP="00385EC6">
      <w:pPr>
        <w:pStyle w:val="NormlWeb"/>
        <w:spacing w:line="276" w:lineRule="auto"/>
        <w:jc w:val="both"/>
      </w:pPr>
      <w:r w:rsidRPr="00241AE8">
        <w:lastRenderedPageBreak/>
        <w:t>Az utalást a pénzforgalmi számlanyitásra kötelezett adózó esetén a pénzforgalmi számlára, megszűnt adózó (tevékenységét megszüntető egyéni vállalkozó) esetén a kérelemben megjelölt számlára vagy postai átvételi címre teljesíti az állami adó- és vámhatóság.</w:t>
      </w:r>
    </w:p>
    <w:p w:rsidR="00241AE8" w:rsidRPr="00241AE8" w:rsidRDefault="00241AE8" w:rsidP="00385EC6">
      <w:pPr>
        <w:pStyle w:val="NormlWeb"/>
        <w:spacing w:line="276" w:lineRule="auto"/>
        <w:jc w:val="both"/>
      </w:pPr>
      <w:r w:rsidRPr="00241AE8">
        <w:rPr>
          <w:rStyle w:val="Kiemels2"/>
        </w:rPr>
        <w:t>A biztosíték összegének csökkentése iránti kérelem</w:t>
      </w:r>
    </w:p>
    <w:p w:rsidR="00241AE8" w:rsidRPr="00241AE8" w:rsidRDefault="00241AE8" w:rsidP="00385EC6">
      <w:pPr>
        <w:pStyle w:val="NormlWeb"/>
        <w:spacing w:line="276" w:lineRule="auto"/>
        <w:jc w:val="both"/>
      </w:pPr>
      <w:r w:rsidRPr="00241AE8">
        <w:t xml:space="preserve">Az adózó beszerzésre, értékesítésre, egyéb célú behozatalra/kivitelre irányuló tevékenységének volumene változhat, és nem indokolt, hogy az évente egyszeri vagy néhányszor előforduló nagy mennyiségű beszerzés/értékesítés miatt egész évben kiugróan magas összegű biztosítékot nyújtson az adózó. </w:t>
      </w:r>
      <w:r w:rsidRPr="002017E7">
        <w:rPr>
          <w:b/>
        </w:rPr>
        <w:t>Ezért a biztosíték összegének csökkentése iránt az adózó kérelmet terjeszthet elő.</w:t>
      </w:r>
      <w:r w:rsidRPr="00241AE8">
        <w:t xml:space="preserve"> A biztosíték összege abban az esetben csökkenthető, ha a rendelkezésre álló biztosíték 60 napon keresztül folyamatosan meghaladja a biztosítékra előírt, törvény szerinti mértéket. Ebben az esetben a biztosíték összege legfeljebb a törvényben előírt mértékre csökkenthető.</w:t>
      </w:r>
    </w:p>
    <w:p w:rsidR="00241AE8" w:rsidRPr="00241AE8" w:rsidRDefault="00241AE8" w:rsidP="00385EC6">
      <w:pPr>
        <w:pStyle w:val="NormlWeb"/>
        <w:spacing w:line="276" w:lineRule="auto"/>
        <w:jc w:val="both"/>
      </w:pPr>
      <w:r w:rsidRPr="00241AE8">
        <w:t>A biztosíték egy része visszautalásának, a garanciavállalás módosításához való hozzájárulás kiadásának a határideje a kérelem beérkezését követő 30 nap. Az állami adóhatóság a visszatartási jogát az adózó köztartozása tekintetében gyakorolhatja, illetve a nyilvántartott köztartozást a garanciaszerződés keretében érvényesítheti.</w:t>
      </w:r>
    </w:p>
    <w:p w:rsidR="00241AE8" w:rsidRPr="00453BF4" w:rsidRDefault="00241AE8" w:rsidP="00385EC6">
      <w:pPr>
        <w:pStyle w:val="Cmsor1"/>
        <w:spacing w:line="276" w:lineRule="auto"/>
        <w:jc w:val="both"/>
      </w:pPr>
      <w:bookmarkStart w:id="9" w:name="_Toc408385623"/>
      <w:r w:rsidRPr="00453BF4">
        <w:rPr>
          <w:rStyle w:val="Kiemels2"/>
          <w:b/>
          <w:bCs/>
        </w:rPr>
        <w:t>IX. Jogkövetkezmények</w:t>
      </w:r>
      <w:bookmarkEnd w:id="9"/>
    </w:p>
    <w:p w:rsidR="00241AE8" w:rsidRPr="00241AE8" w:rsidRDefault="00241AE8" w:rsidP="00385EC6">
      <w:pPr>
        <w:pStyle w:val="NormlWeb"/>
        <w:spacing w:line="276" w:lineRule="auto"/>
        <w:jc w:val="both"/>
      </w:pPr>
      <w:r w:rsidRPr="00241AE8">
        <w:t>Az áfa csalások visszaszorítása érdekében az Art. ellenőrzésre vonatkozó új szabályai az állami adó- és vámhatóság helyszínen eljáró ellenőrei számára új intézkedési lehetőségeket biztosítanak. Tekintettel arra, hogy az áfa alanyának tulajdonában álló, kereskedelmi mennyiségű termék csak a termék eredetét hitelt érdemlő igazoló dokumentum (különösen fuvarlevél, számla) birtokában fuvarozható, az ellenőr nyilatkozattételre kötelezheti a fuvarozást végző személyt a termék tulajdonosára, eredetére vonatkozóan, továbbá felhívhatja a tulajdonjogot igazoló dokumentumok bemutatására. A fentieken túl, az ellenőrzés során az egyéb érintett fuvarozó, a címzett, az átvevő és a feladó is nyilatkozattételre hívható fel a fuvarozott termék megnevezéséről, mennyiségéről, a szállítóeszköz megnevezéséről, forgalmi rendszámáról, a termék átvételéről, kirakodásának címéről, az EKAER számról, valamint, amennyiben a kirakodási cím nem az általános forgalmi adóalany székhelye, telephelye, fióktelepe, úgy az ingatlan használatának jogcíméről. Amennyiben az áfa alany a nyilatkozattételt megtagadja, vagy azt kockázati tényezők indokolják, az ellenőr a szállítóeszközön a termék azonosságának biztosítása érdekében hatósági zárat (csomagzár vagy raktérzár) alkalmazhat.</w:t>
      </w:r>
    </w:p>
    <w:p w:rsidR="00241AE8" w:rsidRPr="00241AE8" w:rsidRDefault="00241AE8" w:rsidP="00385EC6">
      <w:pPr>
        <w:pStyle w:val="NormlWeb"/>
        <w:spacing w:line="276" w:lineRule="auto"/>
        <w:jc w:val="both"/>
      </w:pPr>
      <w:r w:rsidRPr="00241AE8">
        <w:t>A közúti fuvarozással járó tevékenységgel kapcsolatos bejelentési kötelezettség nem teljesítésének, valamint a bejelentési kötelezettség hibásan, valótlan adattartalommal vagy hiányosan történő teljesítésének jogkövetkezménye, hogy a be nem jelentett termék igazolatlan eredetűnek minősül, és az állami adó- és vámhatóság a be nem jelentett áru értékének 40 %-áig terjedő mulasztási bírságot szabhat ki.</w:t>
      </w:r>
    </w:p>
    <w:p w:rsidR="00241AE8" w:rsidRPr="00241AE8" w:rsidRDefault="00241AE8" w:rsidP="00385EC6">
      <w:pPr>
        <w:pStyle w:val="NormlWeb"/>
        <w:spacing w:line="276" w:lineRule="auto"/>
        <w:jc w:val="both"/>
      </w:pPr>
      <w:r w:rsidRPr="00241AE8">
        <w:t xml:space="preserve">A bejelentési kötelezettség nem teljesítése, hibásan, valótlan adattartalommal vagy hiányosan történő teljesítése esetén kiszabott mulasztási bírság szankcióval összefüggésben az Art. előírja, hogy ebben az esetben – az igazolatlan eredetűnek minősülő termék – a romlandó áruk és az élő </w:t>
      </w:r>
      <w:r w:rsidRPr="00241AE8">
        <w:lastRenderedPageBreak/>
        <w:t>állatok kivételével – a bírság összegének mértékéig lefoglalható, melyről a bírságot kiszabó határozatban rendelkezik az állami adó- és vámhatóság. A lefoglalásról jegyzőkönyv készül, a lefoglalt ingóság zár alá vehető és elszállíttatható. Az állami adó- és vámhatóság a mulasztási bírság kiszabásáról hozott határozatát a jelenlévő adózóval, vagy annak képviselőjével, meghatalmazottjával, alkalmazottjával közli, és a határozat a közlés időpontjától kezdve a fellebbezésre tekintet nélkül végrehajtható.</w:t>
      </w:r>
    </w:p>
    <w:p w:rsidR="00241AE8" w:rsidRPr="00241AE8" w:rsidRDefault="00241AE8" w:rsidP="00385EC6">
      <w:pPr>
        <w:pStyle w:val="NormlWeb"/>
        <w:spacing w:line="276" w:lineRule="auto"/>
        <w:jc w:val="both"/>
      </w:pPr>
      <w:r w:rsidRPr="00241AE8">
        <w:t xml:space="preserve">A fenti jogkövetkezményeket az állami adó- és vámhatóság első ízben </w:t>
      </w:r>
      <w:r w:rsidRPr="00241AE8">
        <w:rPr>
          <w:rStyle w:val="Kiemels2"/>
        </w:rPr>
        <w:t xml:space="preserve">2015. február 1-jétől </w:t>
      </w:r>
      <w:r w:rsidRPr="00241AE8">
        <w:t>alkalmazza.</w:t>
      </w:r>
    </w:p>
    <w:p w:rsidR="00241AE8" w:rsidRPr="00241AE8" w:rsidRDefault="00241AE8" w:rsidP="00385EC6">
      <w:pPr>
        <w:pStyle w:val="NormlWeb"/>
        <w:spacing w:line="276" w:lineRule="auto"/>
        <w:jc w:val="both"/>
      </w:pPr>
      <w:r w:rsidRPr="00241AE8">
        <w:t>A kockázatos termékekhez kötődik továbbá az a jogkövetkezmény, hogy amennyiben a törvényben meghatározott mértékben nem áll rendelkezésre kockázati biztosíték, az adózó bejelentést nem teljesíthet, azaz EKAER szám megállítását sem kérheti</w:t>
      </w:r>
    </w:p>
    <w:p w:rsidR="001A2B04" w:rsidRDefault="002017E7" w:rsidP="00385EC6">
      <w:pPr>
        <w:autoSpaceDE w:val="0"/>
        <w:autoSpaceDN w:val="0"/>
        <w:adjustRightInd w:val="0"/>
        <w:spacing w:line="276" w:lineRule="auto"/>
        <w:jc w:val="both"/>
        <w:rPr>
          <w:color w:val="000000"/>
        </w:rPr>
      </w:pPr>
      <w:r>
        <w:rPr>
          <w:color w:val="000000"/>
        </w:rPr>
        <w:t xml:space="preserve">Forrás: </w:t>
      </w:r>
      <w:hyperlink r:id="rId10" w:history="1">
        <w:r w:rsidRPr="002F3677">
          <w:rPr>
            <w:rStyle w:val="Hiperhivatkozs"/>
          </w:rPr>
          <w:t>www.ekaer.nav.gov.hu</w:t>
        </w:r>
      </w:hyperlink>
      <w:r>
        <w:rPr>
          <w:color w:val="000000"/>
        </w:rPr>
        <w:t xml:space="preserve"> </w:t>
      </w:r>
    </w:p>
    <w:p w:rsidR="001A2B04" w:rsidRDefault="001A2B04">
      <w:pPr>
        <w:rPr>
          <w:color w:val="000000"/>
        </w:rPr>
      </w:pPr>
      <w:r>
        <w:rPr>
          <w:color w:val="000000"/>
        </w:rPr>
        <w:br w:type="page"/>
      </w:r>
    </w:p>
    <w:p w:rsidR="001A2B04" w:rsidRDefault="001A2B04" w:rsidP="001A2B04">
      <w:pPr>
        <w:pStyle w:val="Cmsor1"/>
        <w:numPr>
          <w:ilvl w:val="2"/>
          <w:numId w:val="15"/>
        </w:numPr>
      </w:pPr>
      <w:bookmarkStart w:id="10" w:name="_Toc408385624"/>
      <w:r w:rsidRPr="00C21F3C">
        <w:rPr>
          <w:sz w:val="24"/>
        </w:rPr>
        <w:lastRenderedPageBreak/>
        <w:t>sz. melléklet</w:t>
      </w:r>
      <w:r w:rsidR="00C21F3C" w:rsidRPr="00C21F3C">
        <w:rPr>
          <w:sz w:val="24"/>
        </w:rPr>
        <w:t xml:space="preserve"> </w:t>
      </w:r>
      <w:r w:rsidR="00C21F3C">
        <w:t xml:space="preserve">- </w:t>
      </w:r>
      <w:r w:rsidR="00C21F3C" w:rsidRPr="00F76E63">
        <w:rPr>
          <w:rFonts w:cs="Times New Roman"/>
          <w:sz w:val="24"/>
          <w:szCs w:val="24"/>
        </w:rPr>
        <w:t>Gyakorlati jellegű kérdések és válaszok</w:t>
      </w:r>
      <w:bookmarkEnd w:id="10"/>
    </w:p>
    <w:p w:rsidR="001A2B04" w:rsidRPr="00F76E63" w:rsidRDefault="001A2B04" w:rsidP="001A2B04">
      <w:pPr>
        <w:pStyle w:val="Listaszerbekezds"/>
        <w:numPr>
          <w:ilvl w:val="0"/>
          <w:numId w:val="19"/>
        </w:numPr>
        <w:spacing w:before="100" w:beforeAutospacing="1" w:after="100" w:afterAutospacing="1"/>
        <w:rPr>
          <w:rFonts w:eastAsia="Times New Roman" w:cs="Times New Roman"/>
          <w:sz w:val="24"/>
          <w:szCs w:val="24"/>
          <w:lang w:eastAsia="hu-HU"/>
        </w:rPr>
      </w:pPr>
      <w:r w:rsidRPr="00F76E63">
        <w:rPr>
          <w:rFonts w:eastAsia="Times New Roman" w:cs="Times New Roman"/>
          <w:b/>
          <w:bCs/>
          <w:i/>
          <w:iCs/>
          <w:sz w:val="24"/>
          <w:szCs w:val="24"/>
          <w:lang w:eastAsia="hu-HU"/>
        </w:rPr>
        <w:t>Mit jelent pontosan az első adóköteles termékértékesítés?</w:t>
      </w:r>
    </w:p>
    <w:p w:rsidR="001A2B04" w:rsidRPr="00F76E63" w:rsidRDefault="001A2B04" w:rsidP="001A2B04">
      <w:pPr>
        <w:spacing w:before="100" w:beforeAutospacing="1" w:after="100" w:afterAutospacing="1"/>
      </w:pPr>
      <w:r w:rsidRPr="00F76E63">
        <w:t>A belföldi forgalomban nem végfelhasználó részére történő első adóköteles termékértékesítés alatt az olyan termékek értékesítése értendő, amelyeket az adózó a Közösség más tagállamából, harmadik országból történő beszerzést, vagy belföldi előállítást, létrehozást követően először értékesített fuvarozással egybekötötten belföldi rendeltetési helyre úgy, hogy az értékesítés adóköteles. Első adóköteles értékesítésnek tekintendő a bérmunkával létrehozott termék belföldre, nem végfelhasználó felé történő értékesítése. Tekintettel arra, hogy a feltételek között szerepel az is, hogy az értékesítés adóköteles legyen, nem kell EKAER számot kérni a mezőgazdasági termelők olyan értékesítéséhez kapcsolódó fuvarozás esetén, amellyel összefüggésben a termelőt kompenzációs felár illeti meg. Továbbá első adóköteles értékesítés hiányában nem kell EKAER számot kérni az alanyi adómentes adózó fuvarozással járó belföldi értékesítése esetén sem. Az Art. végfelhasználónak tekinti azt a természetes személyt, aki a terméket személyes szükséglet kielégítését meg nem haladó mennyiségben magánszükséglete kielégítésére való felhasználás céljából vásárolja.</w:t>
      </w:r>
    </w:p>
    <w:p w:rsidR="001A2B04" w:rsidRPr="00F76E63" w:rsidRDefault="001A2B04" w:rsidP="001A2B04">
      <w:pPr>
        <w:pStyle w:val="Listaszerbekezds"/>
        <w:numPr>
          <w:ilvl w:val="0"/>
          <w:numId w:val="19"/>
        </w:numPr>
        <w:spacing w:before="100" w:beforeAutospacing="1" w:after="100" w:afterAutospacing="1" w:line="360" w:lineRule="atLeast"/>
        <w:jc w:val="left"/>
        <w:rPr>
          <w:rFonts w:ascii="Source Sans Pro" w:eastAsia="Times New Roman" w:hAnsi="Source Sans Pro" w:cs="Arial"/>
          <w:sz w:val="24"/>
          <w:szCs w:val="24"/>
          <w:lang w:eastAsia="hu-HU"/>
        </w:rPr>
      </w:pPr>
      <w:r w:rsidRPr="00F76E63">
        <w:rPr>
          <w:rFonts w:ascii="Source Sans Pro" w:eastAsia="Times New Roman" w:hAnsi="Source Sans Pro" w:cs="Arial"/>
          <w:b/>
          <w:bCs/>
          <w:i/>
          <w:iCs/>
          <w:sz w:val="24"/>
          <w:szCs w:val="24"/>
          <w:lang w:eastAsia="hu-HU"/>
        </w:rPr>
        <w:t>Meddig kell EKAER számot igényelni? </w:t>
      </w:r>
    </w:p>
    <w:p w:rsidR="001A2B04" w:rsidRPr="00F76E63" w:rsidRDefault="001A2B04" w:rsidP="001A2B04">
      <w:pPr>
        <w:spacing w:before="100" w:beforeAutospacing="1" w:after="100" w:afterAutospacing="1" w:line="360" w:lineRule="atLeast"/>
        <w:rPr>
          <w:rFonts w:ascii="Source Sans Pro" w:hAnsi="Source Sans Pro" w:cs="Arial"/>
        </w:rPr>
      </w:pPr>
      <w:r w:rsidRPr="00F76E63">
        <w:rPr>
          <w:rFonts w:ascii="Source Sans Pro" w:hAnsi="Source Sans Pro" w:cs="Arial"/>
        </w:rPr>
        <w:t>EKAER számot a fuvarozási tevékenység megkezdéséig kell igényelni.</w:t>
      </w:r>
    </w:p>
    <w:p w:rsidR="001A2B04" w:rsidRPr="00F76E63" w:rsidRDefault="001A2B04" w:rsidP="001A2B04">
      <w:pPr>
        <w:pStyle w:val="Listaszerbekezds"/>
        <w:numPr>
          <w:ilvl w:val="0"/>
          <w:numId w:val="19"/>
        </w:numPr>
        <w:spacing w:before="100" w:beforeAutospacing="1" w:after="100" w:afterAutospacing="1" w:line="360" w:lineRule="atLeast"/>
        <w:jc w:val="left"/>
        <w:rPr>
          <w:rFonts w:ascii="Source Sans Pro" w:eastAsia="Times New Roman" w:hAnsi="Source Sans Pro" w:cs="Arial"/>
          <w:sz w:val="24"/>
          <w:szCs w:val="24"/>
          <w:lang w:eastAsia="hu-HU"/>
        </w:rPr>
      </w:pPr>
      <w:r w:rsidRPr="00F76E63">
        <w:rPr>
          <w:rFonts w:ascii="Source Sans Pro" w:eastAsia="Times New Roman" w:hAnsi="Source Sans Pro" w:cs="Arial"/>
          <w:b/>
          <w:bCs/>
          <w:i/>
          <w:iCs/>
          <w:sz w:val="24"/>
          <w:szCs w:val="24"/>
          <w:lang w:eastAsia="hu-HU"/>
        </w:rPr>
        <w:t>Saját áru kiszállításakor is fennáll a bejelentési kötelezettség?</w:t>
      </w:r>
    </w:p>
    <w:p w:rsidR="001A2B04" w:rsidRPr="00F76E63" w:rsidRDefault="001A2B04" w:rsidP="001A2B04">
      <w:pPr>
        <w:spacing w:before="100" w:beforeAutospacing="1" w:after="100" w:afterAutospacing="1" w:line="360" w:lineRule="atLeast"/>
        <w:rPr>
          <w:rFonts w:ascii="Source Sans Pro" w:hAnsi="Source Sans Pro" w:cs="Arial"/>
        </w:rPr>
      </w:pPr>
      <w:r w:rsidRPr="00F76E63">
        <w:rPr>
          <w:rFonts w:ascii="Source Sans Pro" w:hAnsi="Source Sans Pro" w:cs="Arial"/>
        </w:rPr>
        <w:t>Amennyiben a saját áru mozgatása kizárólag belföldön történik, úgy az után nem áll fenn bejelentési kötelezettség. Az Európai Unió más tagállamából Magyarország területére irányuló termékbeszerzés vagy egyéb célú behozatal, illetve Magyarország területéről az Európai Unió más tagállamába irányuló termékértékesítés vagy egyéb célú kivitel, továbbá belföldi forgalomban nem végfelhasználó részére történő első adóköteles termékértékesítés esetén áll fenn a bejelentési kötelezettség.</w:t>
      </w:r>
    </w:p>
    <w:p w:rsidR="001A2B04" w:rsidRPr="00F76E63" w:rsidRDefault="001A2B04" w:rsidP="001A2B04">
      <w:pPr>
        <w:pStyle w:val="Listaszerbekezds"/>
        <w:numPr>
          <w:ilvl w:val="0"/>
          <w:numId w:val="19"/>
        </w:numPr>
        <w:spacing w:before="100" w:beforeAutospacing="1" w:after="100" w:afterAutospacing="1" w:line="360" w:lineRule="atLeast"/>
        <w:rPr>
          <w:rFonts w:eastAsia="Times New Roman" w:cs="Times New Roman"/>
          <w:sz w:val="24"/>
          <w:szCs w:val="24"/>
          <w:lang w:eastAsia="hu-HU"/>
        </w:rPr>
      </w:pPr>
      <w:r w:rsidRPr="00F76E63">
        <w:rPr>
          <w:rFonts w:eastAsia="Times New Roman" w:cs="Times New Roman"/>
          <w:b/>
          <w:bCs/>
          <w:i/>
          <w:iCs/>
          <w:sz w:val="24"/>
          <w:szCs w:val="24"/>
          <w:lang w:eastAsia="hu-HU"/>
        </w:rPr>
        <w:t>Telephelyeink között történhet-e EKAER nélküli átszállítás (alapanyag, áru, stb.)?</w:t>
      </w:r>
    </w:p>
    <w:p w:rsidR="001A2B04" w:rsidRPr="00F76E63" w:rsidRDefault="001A2B04" w:rsidP="001A2B04">
      <w:pPr>
        <w:spacing w:before="100" w:beforeAutospacing="1" w:after="100" w:afterAutospacing="1" w:line="360" w:lineRule="atLeast"/>
      </w:pPr>
      <w:r w:rsidRPr="00F76E63">
        <w:t>Csak akkor áll fenn bejelentési kötelezettség, ha a belföldi forgalomban nem végfelhasználó részére történő első adóköteles termékértékesítés történik. Így, ha az adóalany belföldi telephelyei között fuvarozza/fuvaroztatja a saját termékét, nem kell EKAER számot igényelni. Azonban, ha az adóalany a terméket olyan telephelyei között fuvarozza/fuvaroztatja, amelyek közül az egyik az Európai Unió más tagállamában található, a bejelentési kötelezettség az egyéb célú behozatal, illetve egyéb célú kivitel okán fennáll.</w:t>
      </w:r>
    </w:p>
    <w:p w:rsidR="001A2B04" w:rsidRPr="00F76E63" w:rsidRDefault="001A2B04" w:rsidP="001A2B04">
      <w:pPr>
        <w:pStyle w:val="Listaszerbekezds"/>
        <w:numPr>
          <w:ilvl w:val="0"/>
          <w:numId w:val="19"/>
        </w:numPr>
        <w:spacing w:before="100" w:beforeAutospacing="1" w:after="100" w:afterAutospacing="1" w:line="360" w:lineRule="atLeast"/>
        <w:rPr>
          <w:rFonts w:eastAsia="Times New Roman" w:cs="Times New Roman"/>
          <w:sz w:val="24"/>
          <w:szCs w:val="24"/>
          <w:lang w:eastAsia="hu-HU"/>
        </w:rPr>
      </w:pPr>
      <w:r w:rsidRPr="00F76E63">
        <w:rPr>
          <w:rFonts w:eastAsia="Times New Roman" w:cs="Times New Roman"/>
          <w:b/>
          <w:bCs/>
          <w:i/>
          <w:iCs/>
          <w:sz w:val="24"/>
          <w:szCs w:val="24"/>
          <w:lang w:eastAsia="hu-HU"/>
        </w:rPr>
        <w:t>Van-e teendője a fogadó félnek (vevőnek, átvevőnek)?</w:t>
      </w:r>
    </w:p>
    <w:p w:rsidR="001A2B04" w:rsidRPr="00F76E63" w:rsidRDefault="001A2B04" w:rsidP="001A2B04">
      <w:pPr>
        <w:spacing w:before="100" w:beforeAutospacing="1" w:after="100" w:afterAutospacing="1" w:line="360" w:lineRule="atLeast"/>
      </w:pPr>
      <w:r w:rsidRPr="00F76E63">
        <w:t>Az átvevő jelenti be az Európai Unió más tagállamából Magyarország területére irányuló fuvarozás, valamint belföldi feladási címről belföldi rakodási címre történő fuvarozás esetén a termék fuvarozására használt gépjármű kirakodási (átvételi) helyre érkezésének időpontját.</w:t>
      </w:r>
    </w:p>
    <w:p w:rsidR="001A2B04" w:rsidRPr="00F76E63" w:rsidRDefault="001A2B04" w:rsidP="001A2B04">
      <w:pPr>
        <w:pStyle w:val="Listaszerbekezds"/>
        <w:numPr>
          <w:ilvl w:val="0"/>
          <w:numId w:val="19"/>
        </w:numPr>
        <w:spacing w:before="100" w:beforeAutospacing="1" w:after="100" w:afterAutospacing="1" w:line="360" w:lineRule="atLeast"/>
        <w:rPr>
          <w:rFonts w:eastAsia="Times New Roman" w:cs="Times New Roman"/>
          <w:sz w:val="24"/>
          <w:szCs w:val="24"/>
          <w:lang w:eastAsia="hu-HU"/>
        </w:rPr>
      </w:pPr>
      <w:r w:rsidRPr="00F76E63">
        <w:rPr>
          <w:rFonts w:eastAsia="Times New Roman" w:cs="Times New Roman"/>
          <w:b/>
          <w:bCs/>
          <w:i/>
          <w:iCs/>
          <w:sz w:val="24"/>
          <w:szCs w:val="24"/>
          <w:lang w:eastAsia="hu-HU"/>
        </w:rPr>
        <w:lastRenderedPageBreak/>
        <w:t>A „visszáru” kapcsán kell-e külön bejelentést tenni?</w:t>
      </w:r>
    </w:p>
    <w:p w:rsidR="001A2B04" w:rsidRPr="00F76E63" w:rsidRDefault="001A2B04" w:rsidP="001A2B04">
      <w:pPr>
        <w:spacing w:before="100" w:beforeAutospacing="1" w:after="100" w:afterAutospacing="1" w:line="360" w:lineRule="atLeast"/>
      </w:pPr>
      <w:r w:rsidRPr="00F76E63">
        <w:t>Az át nem vett termék tekintetében az Európai Unió-Magyarország, és a Magyarország-Európai Unió relációban a visszaútra új EKAER szám igénylése szükséges, tekintettel arra, hogy ez az eset egyéb célú fuvarozásnak minősül. Belföld-belföld relációban azonban hiányzik a nem végfelhasználó részére történő első adóköteles termékértékesítés, így ilyenkor nem áll fenn bejelentési kötelezettség</w:t>
      </w:r>
    </w:p>
    <w:p w:rsidR="001A2B04" w:rsidRPr="00751941" w:rsidRDefault="001A2B04" w:rsidP="001A2B04">
      <w:pPr>
        <w:pStyle w:val="Listaszerbekezds"/>
        <w:numPr>
          <w:ilvl w:val="0"/>
          <w:numId w:val="19"/>
        </w:numPr>
        <w:spacing w:before="100" w:beforeAutospacing="1" w:after="100" w:afterAutospacing="1" w:line="360" w:lineRule="atLeast"/>
        <w:jc w:val="left"/>
        <w:rPr>
          <w:rFonts w:eastAsia="Times New Roman" w:cs="Times New Roman"/>
          <w:sz w:val="24"/>
          <w:szCs w:val="24"/>
          <w:lang w:eastAsia="hu-HU"/>
        </w:rPr>
      </w:pPr>
      <w:r w:rsidRPr="00751941">
        <w:rPr>
          <w:rFonts w:eastAsia="Times New Roman" w:cs="Times New Roman"/>
          <w:b/>
          <w:bCs/>
          <w:i/>
          <w:iCs/>
          <w:sz w:val="24"/>
          <w:szCs w:val="24"/>
          <w:lang w:eastAsia="hu-HU"/>
        </w:rPr>
        <w:t>Mikor kötelező a kockázati biztosíték nyújtása?</w:t>
      </w:r>
    </w:p>
    <w:p w:rsidR="001A2B04" w:rsidRPr="00751941" w:rsidRDefault="001A2B04" w:rsidP="001A2B04">
      <w:pPr>
        <w:spacing w:before="100" w:beforeAutospacing="1" w:after="100" w:afterAutospacing="1" w:line="360" w:lineRule="atLeast"/>
      </w:pPr>
      <w:r w:rsidRPr="00751941">
        <w:t xml:space="preserve">Biztosítékot kizárólag akkor kell nyújtani, amennyiben az adózó </w:t>
      </w:r>
      <w:r w:rsidRPr="00751941">
        <w:rPr>
          <w:b/>
        </w:rPr>
        <w:t>kockázatos termékeknek</w:t>
      </w:r>
    </w:p>
    <w:p w:rsidR="001A2B04" w:rsidRDefault="001A2B04" w:rsidP="001A2B04">
      <w:pPr>
        <w:pStyle w:val="Listaszerbekezds"/>
        <w:numPr>
          <w:ilvl w:val="0"/>
          <w:numId w:val="20"/>
        </w:numPr>
        <w:spacing w:before="100" w:beforeAutospacing="1" w:after="100" w:afterAutospacing="1" w:line="360" w:lineRule="atLeast"/>
        <w:jc w:val="left"/>
        <w:rPr>
          <w:rFonts w:eastAsia="Times New Roman" w:cs="Times New Roman"/>
          <w:sz w:val="24"/>
          <w:szCs w:val="24"/>
          <w:lang w:eastAsia="hu-HU"/>
        </w:rPr>
      </w:pPr>
      <w:r w:rsidRPr="00751941">
        <w:rPr>
          <w:rFonts w:eastAsia="Times New Roman" w:cs="Times New Roman"/>
          <w:sz w:val="24"/>
          <w:szCs w:val="24"/>
          <w:lang w:eastAsia="hu-HU"/>
        </w:rPr>
        <w:t>az Európai Unió más tagállamából Magyarország területére irányuló termékbeszerzését vagy egyéb célú (ideértve a saját tulajdonú termék más tagállamból Magyarországra történ</w:t>
      </w:r>
      <w:r>
        <w:rPr>
          <w:rFonts w:eastAsia="Times New Roman" w:cs="Times New Roman"/>
          <w:sz w:val="24"/>
          <w:szCs w:val="24"/>
          <w:lang w:eastAsia="hu-HU"/>
        </w:rPr>
        <w:t>ő</w:t>
      </w:r>
      <w:r w:rsidRPr="00751941">
        <w:rPr>
          <w:rFonts w:eastAsia="Times New Roman" w:cs="Times New Roman"/>
          <w:sz w:val="24"/>
          <w:szCs w:val="24"/>
          <w:lang w:eastAsia="hu-HU"/>
        </w:rPr>
        <w:t xml:space="preserve"> behozatalát is) behozatalát,</w:t>
      </w:r>
    </w:p>
    <w:p w:rsidR="001A2B04" w:rsidRPr="00751941" w:rsidRDefault="001A2B04" w:rsidP="001A2B04">
      <w:pPr>
        <w:pStyle w:val="Listaszerbekezds"/>
        <w:numPr>
          <w:ilvl w:val="0"/>
          <w:numId w:val="20"/>
        </w:numPr>
        <w:spacing w:before="100" w:beforeAutospacing="1" w:after="100" w:afterAutospacing="1" w:line="360" w:lineRule="atLeast"/>
        <w:jc w:val="left"/>
        <w:rPr>
          <w:rFonts w:eastAsia="Times New Roman" w:cs="Times New Roman"/>
          <w:sz w:val="24"/>
          <w:szCs w:val="24"/>
          <w:lang w:eastAsia="hu-HU"/>
        </w:rPr>
      </w:pPr>
      <w:r w:rsidRPr="00751941">
        <w:rPr>
          <w:rFonts w:eastAsia="Times New Roman" w:cs="Times New Roman"/>
          <w:sz w:val="24"/>
          <w:szCs w:val="24"/>
          <w:lang w:eastAsia="hu-HU"/>
        </w:rPr>
        <w:t>belföldi forgalomban nem végfelhasználó részére történő első adóköteles termékértékesítését végzi, és esetében nem áll fenn olyan körülmény, mely alapján mentesülhet a biztosítéknyújtási kötelezettség alól.</w:t>
      </w:r>
    </w:p>
    <w:p w:rsidR="001A2B04" w:rsidRPr="00751941" w:rsidRDefault="001A2B04" w:rsidP="001A2B04">
      <w:pPr>
        <w:spacing w:before="100" w:beforeAutospacing="1" w:after="100" w:afterAutospacing="1" w:line="360" w:lineRule="atLeast"/>
      </w:pPr>
      <w:r w:rsidRPr="00751941">
        <w:t>Mentesül a biztosítékadási kötelezettség alól az adózó:</w:t>
      </w:r>
    </w:p>
    <w:p w:rsidR="001A2B04" w:rsidRDefault="001A2B04" w:rsidP="001A2B04">
      <w:pPr>
        <w:pStyle w:val="Listaszerbekezds"/>
        <w:numPr>
          <w:ilvl w:val="0"/>
          <w:numId w:val="20"/>
        </w:numPr>
        <w:spacing w:before="100" w:beforeAutospacing="1" w:after="100" w:afterAutospacing="1" w:line="360" w:lineRule="atLeast"/>
        <w:jc w:val="left"/>
        <w:rPr>
          <w:rFonts w:eastAsia="Times New Roman" w:cs="Times New Roman"/>
          <w:sz w:val="24"/>
          <w:szCs w:val="24"/>
          <w:lang w:eastAsia="hu-HU"/>
        </w:rPr>
      </w:pPr>
      <w:r w:rsidRPr="00751941">
        <w:rPr>
          <w:rFonts w:eastAsia="Times New Roman" w:cs="Times New Roman"/>
          <w:sz w:val="24"/>
          <w:szCs w:val="24"/>
          <w:lang w:eastAsia="hu-HU"/>
        </w:rPr>
        <w:t>amennyiben az állami adóhatóság által vezetett minősített adózói adatbázisban szerepel, vagy</w:t>
      </w:r>
    </w:p>
    <w:p w:rsidR="001A2B04" w:rsidRPr="00751941" w:rsidRDefault="001A2B04" w:rsidP="001A2B04">
      <w:pPr>
        <w:pStyle w:val="Listaszerbekezds"/>
        <w:numPr>
          <w:ilvl w:val="0"/>
          <w:numId w:val="20"/>
        </w:numPr>
        <w:spacing w:before="100" w:beforeAutospacing="1" w:after="100" w:afterAutospacing="1" w:line="360" w:lineRule="atLeast"/>
        <w:jc w:val="left"/>
        <w:rPr>
          <w:rFonts w:eastAsia="Times New Roman" w:cs="Times New Roman"/>
          <w:sz w:val="24"/>
          <w:szCs w:val="24"/>
          <w:lang w:eastAsia="hu-HU"/>
        </w:rPr>
      </w:pPr>
      <w:r w:rsidRPr="00751941">
        <w:rPr>
          <w:rFonts w:eastAsia="Times New Roman" w:cs="Times New Roman"/>
          <w:sz w:val="24"/>
          <w:szCs w:val="24"/>
          <w:lang w:eastAsia="hu-HU"/>
        </w:rPr>
        <w:t>amennyiben megfelel a következő feltételek mindegyikének:</w:t>
      </w:r>
    </w:p>
    <w:p w:rsidR="001A2B04" w:rsidRDefault="001A2B04" w:rsidP="001A2B04">
      <w:pPr>
        <w:pStyle w:val="Listaszerbekezds"/>
        <w:numPr>
          <w:ilvl w:val="1"/>
          <w:numId w:val="20"/>
        </w:numPr>
        <w:spacing w:before="100" w:beforeAutospacing="1" w:after="100" w:afterAutospacing="1" w:line="360" w:lineRule="atLeast"/>
        <w:jc w:val="left"/>
        <w:rPr>
          <w:rFonts w:eastAsia="Times New Roman" w:cs="Times New Roman"/>
          <w:sz w:val="24"/>
          <w:szCs w:val="24"/>
          <w:lang w:eastAsia="hu-HU"/>
        </w:rPr>
      </w:pPr>
      <w:r w:rsidRPr="00751941">
        <w:rPr>
          <w:rFonts w:eastAsia="Times New Roman" w:cs="Times New Roman"/>
          <w:sz w:val="24"/>
          <w:szCs w:val="24"/>
          <w:lang w:eastAsia="hu-HU"/>
        </w:rPr>
        <w:t>legalább két éve működik, és</w:t>
      </w:r>
    </w:p>
    <w:p w:rsidR="001A2B04" w:rsidRDefault="001A2B04" w:rsidP="001A2B04">
      <w:pPr>
        <w:pStyle w:val="Listaszerbekezds"/>
        <w:numPr>
          <w:ilvl w:val="1"/>
          <w:numId w:val="20"/>
        </w:numPr>
        <w:spacing w:before="100" w:beforeAutospacing="1" w:after="100" w:afterAutospacing="1" w:line="360" w:lineRule="atLeast"/>
        <w:jc w:val="left"/>
        <w:rPr>
          <w:rFonts w:eastAsia="Times New Roman" w:cs="Times New Roman"/>
          <w:sz w:val="24"/>
          <w:szCs w:val="24"/>
          <w:lang w:eastAsia="hu-HU"/>
        </w:rPr>
      </w:pPr>
      <w:r w:rsidRPr="00751941">
        <w:rPr>
          <w:rFonts w:eastAsia="Times New Roman" w:cs="Times New Roman"/>
          <w:sz w:val="24"/>
          <w:szCs w:val="24"/>
          <w:lang w:eastAsia="hu-HU"/>
        </w:rPr>
        <w:t>szerepel az állami adóhatóság által vezetett köztartozásmentes adózói adatbázisban, valamint</w:t>
      </w:r>
    </w:p>
    <w:p w:rsidR="001A2B04" w:rsidRPr="00751941" w:rsidRDefault="001A2B04" w:rsidP="001A2B04">
      <w:pPr>
        <w:pStyle w:val="Listaszerbekezds"/>
        <w:numPr>
          <w:ilvl w:val="1"/>
          <w:numId w:val="20"/>
        </w:numPr>
        <w:spacing w:before="100" w:beforeAutospacing="1" w:after="100" w:afterAutospacing="1" w:line="360" w:lineRule="atLeast"/>
        <w:jc w:val="left"/>
        <w:rPr>
          <w:rFonts w:eastAsia="Times New Roman" w:cs="Times New Roman"/>
          <w:sz w:val="24"/>
          <w:szCs w:val="24"/>
          <w:lang w:eastAsia="hu-HU"/>
        </w:rPr>
      </w:pPr>
      <w:r w:rsidRPr="00751941">
        <w:rPr>
          <w:rFonts w:eastAsia="Times New Roman" w:cs="Times New Roman"/>
          <w:sz w:val="24"/>
          <w:szCs w:val="24"/>
          <w:lang w:eastAsia="hu-HU"/>
        </w:rPr>
        <w:t>a bejelentés id</w:t>
      </w:r>
      <w:r>
        <w:rPr>
          <w:rFonts w:eastAsia="Times New Roman" w:cs="Times New Roman"/>
          <w:sz w:val="24"/>
          <w:szCs w:val="24"/>
          <w:lang w:eastAsia="hu-HU"/>
        </w:rPr>
        <w:t>ő</w:t>
      </w:r>
      <w:r w:rsidRPr="00751941">
        <w:rPr>
          <w:rFonts w:eastAsia="Times New Roman" w:cs="Times New Roman"/>
          <w:sz w:val="24"/>
          <w:szCs w:val="24"/>
          <w:lang w:eastAsia="hu-HU"/>
        </w:rPr>
        <w:t>pontjában nem áll adószám felfüggesztés hatálya alatt.</w:t>
      </w:r>
    </w:p>
    <w:p w:rsidR="001A2B04" w:rsidRDefault="001A2B04" w:rsidP="001A2B04">
      <w:pPr>
        <w:spacing w:after="160"/>
      </w:pPr>
    </w:p>
    <w:p w:rsidR="001A2B04" w:rsidRPr="00DC42DB" w:rsidRDefault="001A2B04" w:rsidP="001A2B04">
      <w:pPr>
        <w:pStyle w:val="Listaszerbekezds"/>
        <w:numPr>
          <w:ilvl w:val="0"/>
          <w:numId w:val="19"/>
        </w:numPr>
        <w:spacing w:before="100" w:beforeAutospacing="1" w:after="100" w:afterAutospacing="1" w:line="360" w:lineRule="atLeast"/>
        <w:jc w:val="left"/>
        <w:rPr>
          <w:rFonts w:eastAsia="Times New Roman" w:cs="Times New Roman"/>
          <w:color w:val="4D4D4D"/>
          <w:sz w:val="24"/>
          <w:szCs w:val="24"/>
          <w:lang w:eastAsia="hu-HU"/>
        </w:rPr>
      </w:pPr>
      <w:r w:rsidRPr="00DC42DB">
        <w:rPr>
          <w:rFonts w:eastAsia="Times New Roman" w:cs="Times New Roman"/>
          <w:b/>
          <w:bCs/>
          <w:i/>
          <w:iCs/>
          <w:color w:val="4D4D4D"/>
          <w:sz w:val="24"/>
          <w:szCs w:val="24"/>
          <w:lang w:eastAsia="hu-HU"/>
        </w:rPr>
        <w:t>Gyűjtőfuvarozással kapcsolatos teendők</w:t>
      </w:r>
    </w:p>
    <w:p w:rsidR="001A2B04" w:rsidRPr="00DC42DB" w:rsidRDefault="001A2B04" w:rsidP="001A2B04">
      <w:pPr>
        <w:spacing w:before="100" w:beforeAutospacing="1" w:after="100" w:afterAutospacing="1" w:line="360" w:lineRule="atLeast"/>
      </w:pPr>
      <w:r w:rsidRPr="00DC42DB">
        <w:t>Gyűjtőfuvarozás esetén abban esetben áll fenn a bejelentési kötelezettség, ha az adózó által feladott vagy részére ugyanazon útdíjköteles gépjárművel egy fuvarozás keretében szállítandó nem kockázatos termékek tömege a 2500 kg-ot vagy az adó nélküli értéke a 2 millió forintot meghaladja.</w:t>
      </w:r>
    </w:p>
    <w:p w:rsidR="001A2B04" w:rsidRPr="00DC42DB" w:rsidRDefault="001A2B04" w:rsidP="001A2B04">
      <w:pPr>
        <w:spacing w:before="100" w:beforeAutospacing="1" w:after="100" w:afterAutospacing="1" w:line="360" w:lineRule="atLeast"/>
      </w:pPr>
      <w:r w:rsidRPr="00DC42DB">
        <w:t>Kockázatos termékek esetében bejelentési kötelezettség akkor áll fenn, ha az adózó az általa feladott vagy részére ugyanazon útdíjköteles gépjárművel egy fuvarozás keretében szállítandó kockázatos élelmiszer tömege a 200 kg-ot vagy az adó nélküli ellenértéke a 250 000 forintot meghaladja, illetve egyéb kockázatos termékek esetében, tömege az 500 kg-ot vagy az adó nélküli ellenértéke az 1 millió forintot meghaladja.</w:t>
      </w:r>
    </w:p>
    <w:p w:rsidR="001A2B04" w:rsidRPr="00DC42DB" w:rsidRDefault="001A2B04" w:rsidP="001A2B04">
      <w:pPr>
        <w:pStyle w:val="Listaszerbekezds"/>
        <w:numPr>
          <w:ilvl w:val="0"/>
          <w:numId w:val="19"/>
        </w:numPr>
        <w:spacing w:after="160"/>
        <w:rPr>
          <w:rFonts w:cs="Times New Roman"/>
          <w:b/>
          <w:i/>
          <w:sz w:val="24"/>
          <w:szCs w:val="24"/>
        </w:rPr>
      </w:pPr>
      <w:r w:rsidRPr="00DC42DB">
        <w:rPr>
          <w:rFonts w:cs="Times New Roman"/>
          <w:b/>
          <w:i/>
          <w:sz w:val="24"/>
          <w:szCs w:val="24"/>
        </w:rPr>
        <w:lastRenderedPageBreak/>
        <w:t>Informatikait jellegű tudnivalók:</w:t>
      </w:r>
    </w:p>
    <w:p w:rsidR="001A2B04" w:rsidRPr="00DC42DB" w:rsidRDefault="001A2B04" w:rsidP="001A2B04">
      <w:pPr>
        <w:pStyle w:val="NormlWeb"/>
      </w:pPr>
      <w:r w:rsidRPr="00DC42DB">
        <w:t xml:space="preserve">Az XML séma, valamint az interfész specifikáció a </w:t>
      </w:r>
      <w:hyperlink r:id="rId11" w:tgtFrame="_blank" w:history="1">
        <w:r w:rsidRPr="00DC42DB">
          <w:rPr>
            <w:rStyle w:val="Hiperhivatkozs"/>
          </w:rPr>
          <w:t>http://ekaer.nav.gov.hu</w:t>
        </w:r>
      </w:hyperlink>
      <w:r w:rsidRPr="00DC42DB">
        <w:t xml:space="preserve"> kezdőoldalon található Interfész menüponton belül, a Dokumentációk között érhető el. A </w:t>
      </w:r>
      <w:hyperlink r:id="rId12" w:tgtFrame="_blank" w:history="1">
        <w:r w:rsidRPr="00DC42DB">
          <w:rPr>
            <w:rStyle w:val="Hiperhivatkozs"/>
          </w:rPr>
          <w:t>https://openkkk.nav.gov.hu</w:t>
        </w:r>
      </w:hyperlink>
      <w:r w:rsidRPr="00DC42DB">
        <w:t xml:space="preserve"> weboldalon link mutat erre az oldalra.</w:t>
      </w:r>
    </w:p>
    <w:p w:rsidR="001A2B04" w:rsidRPr="00DC42DB" w:rsidRDefault="001A2B04" w:rsidP="001A2B04">
      <w:pPr>
        <w:spacing w:after="160"/>
      </w:pPr>
    </w:p>
    <w:p w:rsidR="001A2B04" w:rsidRDefault="001A2B04" w:rsidP="001A2B04">
      <w:pPr>
        <w:spacing w:after="160" w:line="259" w:lineRule="auto"/>
      </w:pPr>
      <w:r>
        <w:br w:type="page"/>
      </w:r>
    </w:p>
    <w:p w:rsidR="001A2B04" w:rsidRPr="005D4D62" w:rsidRDefault="001A2B04" w:rsidP="001A2B04">
      <w:pPr>
        <w:pStyle w:val="Cmsor1"/>
        <w:numPr>
          <w:ilvl w:val="2"/>
          <w:numId w:val="15"/>
        </w:numPr>
      </w:pPr>
      <w:bookmarkStart w:id="11" w:name="_Toc408385625"/>
      <w:r>
        <w:lastRenderedPageBreak/>
        <w:t>sz. m</w:t>
      </w:r>
      <w:r w:rsidRPr="005D4D62">
        <w:t>elléklet</w:t>
      </w:r>
      <w:r w:rsidR="00C21F3C">
        <w:t xml:space="preserve"> – Kockázatos termékek</w:t>
      </w:r>
      <w:bookmarkEnd w:id="11"/>
    </w:p>
    <w:p w:rsidR="001A2B04" w:rsidRPr="005E3CE2" w:rsidRDefault="001A2B04" w:rsidP="001A2B04">
      <w:pPr>
        <w:autoSpaceDE w:val="0"/>
        <w:autoSpaceDN w:val="0"/>
        <w:adjustRightInd w:val="0"/>
        <w:rPr>
          <w:b/>
          <w:bCs/>
        </w:rPr>
      </w:pPr>
      <w:r w:rsidRPr="005E3CE2">
        <w:rPr>
          <w:b/>
          <w:bCs/>
        </w:rPr>
        <w:t>A nemzetgazdasági miniszter 51/2014. (XII. 31.) NGM rendelete</w:t>
      </w:r>
      <w:r>
        <w:rPr>
          <w:b/>
          <w:bCs/>
        </w:rPr>
        <w:t xml:space="preserve"> </w:t>
      </w:r>
      <w:r w:rsidRPr="005E3CE2">
        <w:rPr>
          <w:b/>
          <w:bCs/>
        </w:rPr>
        <w:t>az Elektronikus Közúti Áruforgalom Ellenőrző Rendszer működésével összefüggésben a kockázatos</w:t>
      </w:r>
      <w:r>
        <w:rPr>
          <w:b/>
          <w:bCs/>
        </w:rPr>
        <w:t xml:space="preserve"> </w:t>
      </w:r>
      <w:r w:rsidRPr="005E3CE2">
        <w:rPr>
          <w:b/>
          <w:bCs/>
        </w:rPr>
        <w:t>termékek meghatározásáról</w:t>
      </w:r>
    </w:p>
    <w:p w:rsidR="001A2B04" w:rsidRDefault="001A2B04" w:rsidP="001A2B04">
      <w:pPr>
        <w:autoSpaceDE w:val="0"/>
        <w:autoSpaceDN w:val="0"/>
        <w:adjustRightInd w:val="0"/>
        <w:rPr>
          <w:i/>
          <w:iCs/>
        </w:rPr>
      </w:pPr>
    </w:p>
    <w:p w:rsidR="001A2B04" w:rsidRPr="005E3CE2" w:rsidRDefault="001A2B04" w:rsidP="001A2B04">
      <w:pPr>
        <w:autoSpaceDE w:val="0"/>
        <w:autoSpaceDN w:val="0"/>
        <w:adjustRightInd w:val="0"/>
        <w:rPr>
          <w:i/>
          <w:iCs/>
        </w:rPr>
      </w:pPr>
      <w:r w:rsidRPr="005E3CE2">
        <w:rPr>
          <w:i/>
          <w:iCs/>
        </w:rPr>
        <w:t>1. melléklet az 51/2014. (XII. 31.) NGM rendelethez</w:t>
      </w:r>
    </w:p>
    <w:p w:rsidR="001A2B04" w:rsidRPr="005E3CE2" w:rsidRDefault="001A2B04" w:rsidP="001A2B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6"/>
        <w:gridCol w:w="7767"/>
        <w:gridCol w:w="150"/>
      </w:tblGrid>
      <w:tr w:rsidR="001A2B04" w:rsidRPr="005E3CE2" w:rsidTr="00E046A6">
        <w:trPr>
          <w:trHeight w:val="814"/>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Vámtarifaszám</w:t>
            </w:r>
          </w:p>
        </w:tc>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Kockázatos élelmiszerek megnevezése</w:t>
            </w:r>
          </w:p>
        </w:tc>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 </w:t>
            </w:r>
          </w:p>
        </w:tc>
      </w:tr>
      <w:tr w:rsidR="001A2B04" w:rsidRPr="005E3CE2" w:rsidTr="00E046A6">
        <w:trPr>
          <w:trHeight w:val="373"/>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0201</w:t>
            </w:r>
          </w:p>
        </w:tc>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Szarvasmarhafélék húsa frissen vagy hűtve</w:t>
            </w:r>
          </w:p>
        </w:tc>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 </w:t>
            </w:r>
          </w:p>
        </w:tc>
      </w:tr>
      <w:tr w:rsidR="001A2B04" w:rsidRPr="005E3CE2" w:rsidTr="00E046A6">
        <w:trPr>
          <w:trHeight w:val="367"/>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0202</w:t>
            </w:r>
          </w:p>
        </w:tc>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Szarvasmarhafélék húsa fagyasztva</w:t>
            </w:r>
          </w:p>
        </w:tc>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 </w:t>
            </w:r>
          </w:p>
        </w:tc>
      </w:tr>
      <w:tr w:rsidR="001A2B04" w:rsidRPr="005E3CE2" w:rsidTr="00E046A6">
        <w:trPr>
          <w:trHeight w:val="390"/>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0203</w:t>
            </w:r>
          </w:p>
        </w:tc>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Sertéshús frissen, hűtve vagy fagyasztva</w:t>
            </w:r>
          </w:p>
        </w:tc>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 </w:t>
            </w:r>
          </w:p>
        </w:tc>
      </w:tr>
      <w:tr w:rsidR="001A2B04" w:rsidRPr="005E3CE2" w:rsidTr="00E046A6">
        <w:trPr>
          <w:trHeight w:val="369"/>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0204</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juh- vagy kecskehús frissen, hűtve vagy fagyasztva</w:t>
            </w:r>
          </w:p>
        </w:tc>
      </w:tr>
      <w:tr w:rsidR="001A2B04" w:rsidRPr="005E3CE2" w:rsidTr="00E046A6">
        <w:trPr>
          <w:trHeight w:val="661"/>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0205</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Ló, szamár, lóöszvér (muli) vagy szamáröszvér húsa frissen, hűtve vagy fagyasztva</w:t>
            </w:r>
          </w:p>
        </w:tc>
      </w:tr>
      <w:tr w:rsidR="001A2B04" w:rsidRPr="005E3CE2" w:rsidTr="00E046A6">
        <w:trPr>
          <w:trHeight w:val="1029"/>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0206</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Szarvasmarhafélék, sertés, juh, kecske, ló, szamár, lóöszvér (muli) vagy szamáröszvér élelmezési célra alkalmas vágási mellékterméke és belsősége, frissen, hűtve vagy fagyasztva</w:t>
            </w:r>
          </w:p>
        </w:tc>
      </w:tr>
      <w:tr w:rsidR="001A2B04" w:rsidRPr="005E3CE2" w:rsidTr="00E046A6">
        <w:trPr>
          <w:trHeight w:val="749"/>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0207</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A 0105 vtsz. alá tartozó baromfi élelmezési célra alkalmas húsa, vágási mellékterméke és belsősége frissen, hűtve vagy fagyasztva</w:t>
            </w:r>
          </w:p>
        </w:tc>
      </w:tr>
      <w:tr w:rsidR="001A2B04" w:rsidRPr="005E3CE2" w:rsidTr="00E046A6">
        <w:trPr>
          <w:trHeight w:val="805"/>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0208</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Más hús és élelmezési célra alkalmas vágási melléktermék és belsőség frissen, hűtve vagy fagyasztva</w:t>
            </w:r>
          </w:p>
        </w:tc>
      </w:tr>
      <w:tr w:rsidR="001A2B04" w:rsidRPr="005E3CE2" w:rsidTr="00E046A6">
        <w:trPr>
          <w:trHeight w:val="1088"/>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0209</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Sovány húsréteget nem tartalmazó sertészsiradék (szalonna) és baromfizsiradék, nem olvasztott vagy másképpen nem kivont, frissen, hűtve, fagyasztva, sózva, sós lében tartósítva, szárítva vagy füstölve</w:t>
            </w:r>
          </w:p>
        </w:tc>
      </w:tr>
      <w:tr w:rsidR="001A2B04" w:rsidRPr="005E3CE2" w:rsidTr="00E046A6">
        <w:trPr>
          <w:trHeight w:val="951"/>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0210</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Hús és élelmezési célra alkalmas vágási melléktermék és belsőség, sózva, sós lében tartósítva, szárítva vagy füstölve; élelmezési célra alkalmas liszt és őrlemény húsból, vágási melléktermékből vagy belsőségből</w:t>
            </w:r>
          </w:p>
        </w:tc>
      </w:tr>
      <w:tr w:rsidR="001A2B04" w:rsidRPr="005E3CE2" w:rsidTr="00E046A6">
        <w:trPr>
          <w:trHeight w:val="657"/>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0302</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Hal frissen vagy hűtve a 0304 vtsz. alá tartozó filézett és más halhús kivételével</w:t>
            </w:r>
          </w:p>
        </w:tc>
      </w:tr>
      <w:tr w:rsidR="001A2B04" w:rsidRPr="005E3CE2" w:rsidTr="00E046A6">
        <w:trPr>
          <w:trHeight w:val="316"/>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0303</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Fagyasztott hal, a 0304 vtsz. alá tartozó filézett és más halhús kivételével</w:t>
            </w:r>
          </w:p>
        </w:tc>
      </w:tr>
      <w:tr w:rsidR="001A2B04" w:rsidRPr="005E3CE2" w:rsidTr="00E046A6">
        <w:trPr>
          <w:trHeight w:val="337"/>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0304</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Halfilé és más halhús (aprított is), frissen, hűtve vagy fagyasztva</w:t>
            </w:r>
          </w:p>
        </w:tc>
      </w:tr>
      <w:tr w:rsidR="001A2B04" w:rsidRPr="005E3CE2" w:rsidTr="00E046A6">
        <w:trPr>
          <w:trHeight w:val="477"/>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0401</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Tej és tejszín nem sűrítve, cukor vagy más édesítőanyag hozzáadása nélkül</w:t>
            </w:r>
          </w:p>
        </w:tc>
      </w:tr>
      <w:tr w:rsidR="001A2B04" w:rsidRPr="005E3CE2" w:rsidTr="00E046A6">
        <w:trPr>
          <w:trHeight w:val="477"/>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lastRenderedPageBreak/>
              <w:t>0402</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Tej és tejszín sűrítve vagy cukor vagy más édesítőanyag hozzáadásával</w:t>
            </w:r>
          </w:p>
        </w:tc>
      </w:tr>
      <w:tr w:rsidR="001A2B04" w:rsidRPr="005E3CE2" w:rsidTr="00E046A6">
        <w:trPr>
          <w:trHeight w:val="798"/>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0403</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Író, aludttej és tejföl, joghurt, kefir és más erjesztett vagy savanyított tej és tejföl sűrítve vagy cukrozva vagy más édesítőanyag hozzáadásával vagy ízesítve vagy gyümölcs, diófélék vagy kakaó hozzáadásával is</w:t>
            </w:r>
          </w:p>
        </w:tc>
      </w:tr>
      <w:tr w:rsidR="001A2B04" w:rsidRPr="005E3CE2" w:rsidTr="00E046A6">
        <w:trPr>
          <w:trHeight w:val="1200"/>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0404</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Tejsavó sűrítve vagy cukrozva vagy más édesítőanyag hozzáadásával is; máshol nem említett, természetes tejalkotórészeket tartalmazó termék cukor vagy más édesítőanyag hozzáadásával is</w:t>
            </w:r>
          </w:p>
        </w:tc>
      </w:tr>
      <w:tr w:rsidR="001A2B04" w:rsidRPr="005E3CE2" w:rsidTr="00E046A6">
        <w:trPr>
          <w:trHeight w:val="410"/>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0405</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Vaj és tejből nyert más zsír és olaj; kenhető tejkészítmények (vajkrém)</w:t>
            </w:r>
          </w:p>
        </w:tc>
      </w:tr>
      <w:tr w:rsidR="001A2B04" w:rsidRPr="005E3CE2" w:rsidTr="00E046A6">
        <w:trPr>
          <w:trHeight w:val="376"/>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0406</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Sajt és túró</w:t>
            </w:r>
          </w:p>
        </w:tc>
      </w:tr>
      <w:tr w:rsidR="001A2B04" w:rsidRPr="005E3CE2" w:rsidTr="00E046A6">
        <w:trPr>
          <w:trHeight w:val="370"/>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0407</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Madártojás héjában, frissen, tartósítva vagy főzve</w:t>
            </w:r>
          </w:p>
        </w:tc>
      </w:tr>
      <w:tr w:rsidR="001A2B04" w:rsidRPr="005E3CE2" w:rsidTr="00E046A6">
        <w:trPr>
          <w:trHeight w:val="1087"/>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0408</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Madártojás héj nélkül és tojássárgája frissen, szárítva, gőzben vagy forró vízben megfőzve, formázva, fagyasztva vagy másképpen tartósítva, cukor vagy más édesítőanyag hozzáadásával is</w:t>
            </w:r>
          </w:p>
        </w:tc>
      </w:tr>
      <w:tr w:rsidR="001A2B04" w:rsidRPr="005E3CE2" w:rsidTr="00E046A6">
        <w:trPr>
          <w:trHeight w:val="382"/>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0409</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Természetes méz</w:t>
            </w:r>
          </w:p>
        </w:tc>
      </w:tr>
      <w:tr w:rsidR="001A2B04" w:rsidRPr="005E3CE2" w:rsidTr="00E046A6">
        <w:trPr>
          <w:trHeight w:val="1200"/>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0601</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Hagyma, gumó, gumós gyökér, hagymagumó, gyökércsíra és rizóma vegetatív nyugalmi állapotban, fejlődésben, növekedésben (vegetációban) vagy virágzásban; cikórianövény és gyökér, a 1212 vtsz. alá tartozó gyökér kivételével</w:t>
            </w:r>
          </w:p>
        </w:tc>
      </w:tr>
      <w:tr w:rsidR="001A2B04" w:rsidRPr="005E3CE2" w:rsidTr="00E046A6">
        <w:trPr>
          <w:trHeight w:val="725"/>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0602</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Más élő növény (beleértve azok gyökereit is), dugvány és oltvány; gombacsíra</w:t>
            </w:r>
          </w:p>
        </w:tc>
      </w:tr>
      <w:tr w:rsidR="001A2B04" w:rsidRPr="005E3CE2" w:rsidTr="00E046A6">
        <w:trPr>
          <w:trHeight w:val="384"/>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0701</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Burgonya frissen vagy hűtve</w:t>
            </w:r>
          </w:p>
        </w:tc>
      </w:tr>
      <w:tr w:rsidR="001A2B04" w:rsidRPr="005E3CE2" w:rsidTr="00E046A6">
        <w:trPr>
          <w:trHeight w:val="364"/>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0702</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Paradicsom frissen vagy hűtve</w:t>
            </w:r>
          </w:p>
        </w:tc>
      </w:tr>
      <w:tr w:rsidR="001A2B04" w:rsidRPr="005E3CE2" w:rsidTr="00E046A6">
        <w:trPr>
          <w:trHeight w:val="528"/>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0703</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Vöröshagyma, gyöngyhagyma, fokhagyma, póréhagyma és más hagymaféle frissen vagy hűtve</w:t>
            </w:r>
          </w:p>
        </w:tc>
      </w:tr>
      <w:tr w:rsidR="001A2B04" w:rsidRPr="005E3CE2" w:rsidTr="00E046A6">
        <w:trPr>
          <w:trHeight w:val="611"/>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0704</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Káposzta, karfiol, karalábé, kelkáposzta és élelmezési célra alkalmas hasonló káposztaféle frissen vagy hűtve</w:t>
            </w:r>
          </w:p>
        </w:tc>
      </w:tr>
      <w:tr w:rsidR="001A2B04" w:rsidRPr="005E3CE2" w:rsidTr="00E046A6">
        <w:trPr>
          <w:trHeight w:val="256"/>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0705</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Saláta (Lactuca sativa) és cikória (Cichorium spp.) frissen vagy hűtve</w:t>
            </w:r>
          </w:p>
        </w:tc>
      </w:tr>
      <w:tr w:rsidR="001A2B04" w:rsidRPr="005E3CE2" w:rsidTr="00E046A6">
        <w:trPr>
          <w:trHeight w:val="760"/>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0706</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Sárgarépa, fehérrépa, salátának való cékla, bakszakáll, gumós zeller, retek és élelmezési célra alkalmas más hasonló gyökér, frissen vagy hűtve</w:t>
            </w:r>
          </w:p>
        </w:tc>
      </w:tr>
      <w:tr w:rsidR="001A2B04" w:rsidRPr="005E3CE2" w:rsidTr="00E046A6">
        <w:trPr>
          <w:trHeight w:val="335"/>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0707</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Uborka és apró uborka frissen vagy hűtve</w:t>
            </w:r>
          </w:p>
        </w:tc>
      </w:tr>
      <w:tr w:rsidR="001A2B04" w:rsidRPr="005E3CE2" w:rsidTr="00E046A6">
        <w:trPr>
          <w:trHeight w:val="343"/>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lastRenderedPageBreak/>
              <w:t>0708</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Hüvelyes zöldség, hüvelyben vagy kifejtve, frissen vagy hűtve</w:t>
            </w:r>
          </w:p>
        </w:tc>
      </w:tr>
      <w:tr w:rsidR="001A2B04" w:rsidRPr="005E3CE2" w:rsidTr="00E046A6">
        <w:trPr>
          <w:trHeight w:val="351"/>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0709</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Más zöldség frissen vagy hűtve</w:t>
            </w:r>
          </w:p>
        </w:tc>
      </w:tr>
      <w:tr w:rsidR="001A2B04" w:rsidRPr="005E3CE2" w:rsidTr="00E046A6">
        <w:trPr>
          <w:trHeight w:val="669"/>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0710</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Zöldség (nyersen, vagy gőzöléssel vagy vízben forrázással főzve is) fagyasztva</w:t>
            </w:r>
          </w:p>
        </w:tc>
      </w:tr>
      <w:tr w:rsidR="001A2B04" w:rsidRPr="005E3CE2" w:rsidTr="00E046A6">
        <w:trPr>
          <w:trHeight w:val="1023"/>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0711</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Zöldségfélék ideiglenesen tartósítva (pl. kén-dioxid-gázzal, sós lében, kénes vízben vagy más tartósítóoldatban), de közvetlen fogyasztásra nem alkalmas állapotban</w:t>
            </w:r>
          </w:p>
        </w:tc>
      </w:tr>
      <w:tr w:rsidR="001A2B04" w:rsidRPr="005E3CE2" w:rsidTr="00E046A6">
        <w:trPr>
          <w:trHeight w:val="602"/>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0712</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Szárított zöldség egészben, aprítva, szeletelve, törve vagy porítva, de tovább nem elkészítve</w:t>
            </w:r>
          </w:p>
        </w:tc>
      </w:tr>
      <w:tr w:rsidR="001A2B04" w:rsidRPr="005E3CE2" w:rsidTr="00E046A6">
        <w:trPr>
          <w:trHeight w:val="415"/>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0713</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Szárított hüvelyes zöldség kifejtve, hántolva vagy felesen is</w:t>
            </w:r>
          </w:p>
        </w:tc>
      </w:tr>
      <w:tr w:rsidR="001A2B04" w:rsidRPr="005E3CE2" w:rsidTr="00E046A6">
        <w:trPr>
          <w:trHeight w:val="1359"/>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0714</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Manióka, nyílgyökér, szálepgyökér, csicsóka, édesburgonya és magas keményítő- vagy inulintartalmú hasonló gyökér és gumó frissen, hűtve, fagyasztva vagy szárítva, egészben, szeletelve vagy labdacs (pellet) formában tömörítve is; szágóbél</w:t>
            </w:r>
          </w:p>
        </w:tc>
      </w:tr>
      <w:tr w:rsidR="001A2B04" w:rsidRPr="005E3CE2" w:rsidTr="00E046A6">
        <w:trPr>
          <w:trHeight w:val="305"/>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0803</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Banán, beleértve a plantain fajtát is, frissen vagy szárítva</w:t>
            </w:r>
          </w:p>
        </w:tc>
      </w:tr>
      <w:tr w:rsidR="001A2B04" w:rsidRPr="005E3CE2" w:rsidTr="00E046A6">
        <w:trPr>
          <w:trHeight w:val="313"/>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0801</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Kókuszdió, brazildió és kesudió frissen vagy szárítva, héjastól is</w:t>
            </w:r>
          </w:p>
        </w:tc>
      </w:tr>
      <w:tr w:rsidR="001A2B04" w:rsidRPr="005E3CE2" w:rsidTr="00E046A6">
        <w:trPr>
          <w:trHeight w:val="321"/>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0802</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Más dióféle frissen vagy szárítva, héjastól is</w:t>
            </w:r>
          </w:p>
        </w:tc>
      </w:tr>
      <w:tr w:rsidR="001A2B04" w:rsidRPr="005E3CE2" w:rsidTr="00E046A6">
        <w:trPr>
          <w:trHeight w:val="641"/>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0804</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Datolya, füge, ananász, avokádó, guajava, mangó és mangosztán frissen vagy szárítva</w:t>
            </w:r>
          </w:p>
        </w:tc>
      </w:tr>
      <w:tr w:rsidR="001A2B04" w:rsidRPr="005E3CE2" w:rsidTr="00E046A6">
        <w:trPr>
          <w:trHeight w:val="286"/>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0805</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Citrusfélék frissen vagy szárítva</w:t>
            </w:r>
          </w:p>
        </w:tc>
      </w:tr>
      <w:tr w:rsidR="001A2B04" w:rsidRPr="005E3CE2" w:rsidTr="00E046A6">
        <w:trPr>
          <w:trHeight w:val="308"/>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0806</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Szőlő frissen vagy szárítva</w:t>
            </w:r>
          </w:p>
        </w:tc>
      </w:tr>
      <w:tr w:rsidR="001A2B04" w:rsidRPr="005E3CE2" w:rsidTr="00E046A6">
        <w:trPr>
          <w:trHeight w:val="330"/>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0807</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Dinnye (beleértve a görögdinnyét is) és papaya frissen</w:t>
            </w:r>
          </w:p>
        </w:tc>
      </w:tr>
      <w:tr w:rsidR="001A2B04" w:rsidRPr="005E3CE2" w:rsidTr="00E046A6">
        <w:trPr>
          <w:trHeight w:val="338"/>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0808</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Alma, körte és birs frissen</w:t>
            </w:r>
          </w:p>
        </w:tc>
      </w:tr>
      <w:tr w:rsidR="001A2B04" w:rsidRPr="005E3CE2" w:rsidTr="00E046A6">
        <w:trPr>
          <w:trHeight w:val="630"/>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0809</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Kajszibarack, cseresznye, meggy, őszibarack (beleértve a nektarint is), szilva és kökény frissen</w:t>
            </w:r>
          </w:p>
        </w:tc>
      </w:tr>
      <w:tr w:rsidR="001A2B04" w:rsidRPr="005E3CE2" w:rsidTr="00E046A6">
        <w:trPr>
          <w:trHeight w:val="335"/>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0810</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Más gyümölcs frissen</w:t>
            </w:r>
          </w:p>
        </w:tc>
      </w:tr>
      <w:tr w:rsidR="001A2B04" w:rsidRPr="005E3CE2" w:rsidTr="00E046A6">
        <w:trPr>
          <w:trHeight w:val="902"/>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0811</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Gyümölcs és diófélék nyersen vagy gőzöléssel vagy vízben forrázással főzve is fagyasztva, cukor vagy más édesítőanyag hozzáadásával is</w:t>
            </w:r>
          </w:p>
        </w:tc>
      </w:tr>
      <w:tr w:rsidR="001A2B04" w:rsidRPr="005E3CE2" w:rsidTr="00E046A6">
        <w:trPr>
          <w:trHeight w:val="804"/>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lastRenderedPageBreak/>
              <w:t>0901</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Kávé nyersen, pörkölve vagy koffeinmentesen is; kávéhéj és -burok; bármilyen arányban valódi kávét tartalmazó pótkávé</w:t>
            </w:r>
          </w:p>
        </w:tc>
      </w:tr>
      <w:tr w:rsidR="001A2B04" w:rsidRPr="005E3CE2" w:rsidTr="00E046A6">
        <w:trPr>
          <w:trHeight w:val="648"/>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0904</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Bors (Piper fajta); paprika (Capsicum vagy Pimenta fajta) szárítva, zúzva vagy őrölve</w:t>
            </w:r>
          </w:p>
        </w:tc>
      </w:tr>
      <w:tr w:rsidR="001A2B04" w:rsidRPr="005E3CE2" w:rsidTr="00E046A6">
        <w:trPr>
          <w:trHeight w:val="305"/>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1006</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Rizs</w:t>
            </w:r>
          </w:p>
        </w:tc>
      </w:tr>
      <w:tr w:rsidR="001A2B04" w:rsidRPr="005E3CE2" w:rsidTr="00E046A6">
        <w:trPr>
          <w:trHeight w:val="327"/>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1007</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Cirokmag</w:t>
            </w:r>
          </w:p>
        </w:tc>
      </w:tr>
      <w:tr w:rsidR="001A2B04" w:rsidRPr="005E3CE2" w:rsidTr="00E046A6">
        <w:trPr>
          <w:trHeight w:val="335"/>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1008</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Hajdina, köles és kanárimag; más gabonaféle</w:t>
            </w:r>
          </w:p>
        </w:tc>
      </w:tr>
      <w:tr w:rsidR="001A2B04" w:rsidRPr="005E3CE2" w:rsidTr="00E046A6">
        <w:trPr>
          <w:trHeight w:val="357"/>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1101</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Búzaliszt vagy kétszeres liszt</w:t>
            </w:r>
          </w:p>
        </w:tc>
      </w:tr>
      <w:tr w:rsidR="001A2B04" w:rsidRPr="005E3CE2" w:rsidTr="00E046A6">
        <w:trPr>
          <w:trHeight w:val="365"/>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1102</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Gabonaliszt, a búza- vagy a kétszeres liszt kivételével</w:t>
            </w:r>
          </w:p>
        </w:tc>
      </w:tr>
      <w:tr w:rsidR="001A2B04" w:rsidRPr="005E3CE2" w:rsidTr="00E046A6">
        <w:trPr>
          <w:trHeight w:val="388"/>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1507</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Szójababolaj és frakciói finomítva is, de vegyileg nem átalakítva</w:t>
            </w:r>
          </w:p>
        </w:tc>
      </w:tr>
      <w:tr w:rsidR="001A2B04" w:rsidRPr="005E3CE2" w:rsidTr="00E046A6">
        <w:trPr>
          <w:trHeight w:val="382"/>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1508</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Földimogyoró-olaj és frakciói, finomítva is, de vegyileg nem átalakítva</w:t>
            </w:r>
          </w:p>
        </w:tc>
      </w:tr>
      <w:tr w:rsidR="001A2B04" w:rsidRPr="005E3CE2" w:rsidTr="00E046A6">
        <w:trPr>
          <w:trHeight w:val="361"/>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1509</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Olívaolaj és frakciói, finomítva is, de vegyileg nem átalakítva</w:t>
            </w:r>
          </w:p>
        </w:tc>
      </w:tr>
      <w:tr w:rsidR="001A2B04" w:rsidRPr="005E3CE2" w:rsidTr="00E046A6">
        <w:trPr>
          <w:trHeight w:val="809"/>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1510</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Kizárólag olívabogyóból nyert más olaj és frakciói finomítva is, de vegyileg nem átalakítva,beleértve a 1509 vtsz. alá tartozó olajokkal vagy ezek frakcióival készült keverékeket is</w:t>
            </w:r>
          </w:p>
        </w:tc>
      </w:tr>
      <w:tr w:rsidR="001A2B04" w:rsidRPr="005E3CE2" w:rsidTr="00E046A6">
        <w:trPr>
          <w:trHeight w:val="387"/>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1511</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Pálmaolaj és frakciói, finomítva is, de vegyileg nem átalakítva</w:t>
            </w:r>
          </w:p>
        </w:tc>
      </w:tr>
      <w:tr w:rsidR="001A2B04" w:rsidRPr="005E3CE2" w:rsidTr="00E046A6">
        <w:trPr>
          <w:trHeight w:val="665"/>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1512</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Napraforgómag-, pórsáfránymag- vagy gyapotmagolaj és ezek frakciói finomítva is, de vegyileg nem átalakítva</w:t>
            </w:r>
          </w:p>
        </w:tc>
      </w:tr>
      <w:tr w:rsidR="001A2B04" w:rsidRPr="005E3CE2" w:rsidTr="00E046A6">
        <w:trPr>
          <w:trHeight w:val="749"/>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1513</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Kókuszdió (kopra)-, pálmamagbél- vagy babassuolaj és ezek frakciói finomítva is, de vegyileg nem átalakítva</w:t>
            </w:r>
          </w:p>
        </w:tc>
      </w:tr>
      <w:tr w:rsidR="001A2B04" w:rsidRPr="005E3CE2" w:rsidTr="00E046A6">
        <w:trPr>
          <w:trHeight w:val="649"/>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1514</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Olajrepce-, repce- vagy mustárolaj és ezek frakciói, finomítva is, de vegyileg nem átalakítva</w:t>
            </w:r>
          </w:p>
        </w:tc>
      </w:tr>
      <w:tr w:rsidR="001A2B04" w:rsidRPr="005E3CE2" w:rsidTr="00E046A6">
        <w:trPr>
          <w:trHeight w:val="747"/>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1515</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Más stabilizált növényi zsír és olaj (beleértve a jojobaolajat) és ezek frakciói finomítva is, de vegyileg nem átalakítva</w:t>
            </w:r>
          </w:p>
        </w:tc>
      </w:tr>
      <w:tr w:rsidR="001A2B04" w:rsidRPr="005E3CE2" w:rsidTr="00E046A6">
        <w:trPr>
          <w:trHeight w:val="1043"/>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1516</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Állati vagy növényi zsír és olaj és ezek frakciói részben vagy teljesen hidrogénezve, közbeesően észterezve, újraészterezve vagy elaidinizálva, finomítva is, de tovább nem elkészítve</w:t>
            </w:r>
          </w:p>
        </w:tc>
      </w:tr>
      <w:tr w:rsidR="001A2B04" w:rsidRPr="005E3CE2" w:rsidTr="00E046A6">
        <w:trPr>
          <w:trHeight w:val="1331"/>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lastRenderedPageBreak/>
              <w:t>1517</w:t>
            </w:r>
          </w:p>
        </w:tc>
        <w:tc>
          <w:tcPr>
            <w:tcW w:w="0" w:type="auto"/>
            <w:gridSpan w:val="2"/>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Margarin; ebbe az árucsoportba tartozó állati vagy növényi zsírok vagy olajok vagy különböző zsírok vagy olajok frakcióinak étkezésre alkalmas keveréke vagy készítménye, a 1516 vtsz. alátartozó étkezési zsír vagy olaj vagy ezek frakciói kivételével</w:t>
            </w:r>
          </w:p>
        </w:tc>
      </w:tr>
      <w:tr w:rsidR="001A2B04" w:rsidRPr="005E3CE2" w:rsidTr="00E046A6">
        <w:trPr>
          <w:trHeight w:val="1963"/>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1518</w:t>
            </w:r>
          </w:p>
        </w:tc>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Állati vagy növényi zsír és olaj és ezek frakciói főzve, oxidálva, víztelenítve, szulfurálva, fújva, hővel polimerizálva vákuumban vagy közömbös gázban, vagy vegyileg másképp átalakítva, a 1516 vtsz. alá tartozók kivételével; ebbe az árucsoportba tartozó, máshol nem említett állati vagy növényi zsír vagy olaj vagy különböző zsírok vagy olajok frakcióinak étkezésre alkalmatlan keveréke vagy készítménye</w:t>
            </w:r>
          </w:p>
        </w:tc>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 </w:t>
            </w:r>
          </w:p>
        </w:tc>
      </w:tr>
      <w:tr w:rsidR="001A2B04" w:rsidRPr="005E3CE2" w:rsidTr="00E046A6">
        <w:trPr>
          <w:trHeight w:val="749"/>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1601</w:t>
            </w:r>
          </w:p>
        </w:tc>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Kolbász és hasonló termék húsból, vágási melléktermékből, belsőségből vagy vérből; ezeken a termékeken alapuló élelmiszerek</w:t>
            </w:r>
          </w:p>
        </w:tc>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 </w:t>
            </w:r>
          </w:p>
        </w:tc>
      </w:tr>
      <w:tr w:rsidR="001A2B04" w:rsidRPr="005E3CE2" w:rsidTr="00E046A6">
        <w:trPr>
          <w:trHeight w:val="663"/>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1602</w:t>
            </w:r>
          </w:p>
        </w:tc>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Más elkészített vagy konzervált hús, vágási melléktermék, belsőség vagy vér</w:t>
            </w:r>
          </w:p>
        </w:tc>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 </w:t>
            </w:r>
          </w:p>
        </w:tc>
      </w:tr>
      <w:tr w:rsidR="001A2B04" w:rsidRPr="005E3CE2" w:rsidTr="00E046A6">
        <w:trPr>
          <w:trHeight w:val="450"/>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1701</w:t>
            </w:r>
          </w:p>
        </w:tc>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Nád- vagy répacukor és vegytiszta szacharóz szilárd állapotban</w:t>
            </w:r>
          </w:p>
        </w:tc>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 </w:t>
            </w:r>
          </w:p>
        </w:tc>
      </w:tr>
      <w:tr w:rsidR="001A2B04" w:rsidRPr="005E3CE2" w:rsidTr="00E046A6">
        <w:trPr>
          <w:trHeight w:val="1238"/>
        </w:trPr>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1702</w:t>
            </w:r>
          </w:p>
        </w:tc>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rPr>
                <w:color w:val="4D4D4D"/>
              </w:rPr>
            </w:pPr>
            <w:r w:rsidRPr="005E3CE2">
              <w:rPr>
                <w:color w:val="4D4D4D"/>
              </w:rPr>
              <w:t>Más cukor, beleértve a vegytiszta tejcukrot, malátacukrot, szőlőcukrot és a gyümölcscukrot is, szilárd állapotban; cukorszirup hozzáadott ízesítő- vagy színezőanyagok nélkül; műméz, természetes mézzel keverve is; égetett cukor</w:t>
            </w:r>
          </w:p>
        </w:tc>
        <w:tc>
          <w:tcPr>
            <w:tcW w:w="0" w:type="auto"/>
            <w:tcMar>
              <w:top w:w="90" w:type="dxa"/>
              <w:left w:w="45" w:type="dxa"/>
              <w:bottom w:w="90" w:type="dxa"/>
              <w:right w:w="45" w:type="dxa"/>
            </w:tcMar>
            <w:vAlign w:val="center"/>
            <w:hideMark/>
          </w:tcPr>
          <w:p w:rsidR="001A2B04" w:rsidRPr="005E3CE2" w:rsidRDefault="001A2B04" w:rsidP="00E046A6">
            <w:pPr>
              <w:spacing w:before="100" w:beforeAutospacing="1" w:after="100" w:afterAutospacing="1" w:line="360" w:lineRule="atLeast"/>
              <w:jc w:val="center"/>
              <w:rPr>
                <w:color w:val="4D4D4D"/>
              </w:rPr>
            </w:pPr>
            <w:r w:rsidRPr="005E3CE2">
              <w:rPr>
                <w:color w:val="4D4D4D"/>
              </w:rPr>
              <w:t> </w:t>
            </w:r>
          </w:p>
        </w:tc>
      </w:tr>
    </w:tbl>
    <w:p w:rsidR="001A2B04" w:rsidRDefault="001A2B04" w:rsidP="001A2B04"/>
    <w:p w:rsidR="001A2B04" w:rsidRDefault="001A2B04" w:rsidP="001A2B04">
      <w:r>
        <w:br w:type="page"/>
      </w:r>
    </w:p>
    <w:p w:rsidR="001A2B04" w:rsidRPr="000F2358" w:rsidRDefault="001A2B04" w:rsidP="001A2B04">
      <w:pPr>
        <w:spacing w:before="100" w:beforeAutospacing="1" w:after="100" w:afterAutospacing="1" w:line="360" w:lineRule="atLeast"/>
        <w:rPr>
          <w:color w:val="4D4D4D"/>
        </w:rPr>
      </w:pPr>
      <w:r w:rsidRPr="000F2358">
        <w:rPr>
          <w:i/>
          <w:iCs/>
          <w:color w:val="4D4D4D"/>
        </w:rPr>
        <w:lastRenderedPageBreak/>
        <w:t>2. melléklet az 51/2014. (XII. 31.) NGM rendelethez</w:t>
      </w:r>
    </w:p>
    <w:p w:rsidR="001A2B04" w:rsidRPr="000F2358" w:rsidRDefault="001A2B04" w:rsidP="001A2B04">
      <w:pPr>
        <w:spacing w:before="100" w:beforeAutospacing="1" w:after="100" w:afterAutospacing="1" w:line="360" w:lineRule="atLeast"/>
        <w:rPr>
          <w:color w:val="4D4D4D"/>
        </w:rPr>
      </w:pPr>
      <w:r>
        <w:rPr>
          <w:color w:val="4D4D4D"/>
        </w:rPr>
        <w:t>Az egyéb kockázatos termékek teljes listája a rendeletben található.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6"/>
        <w:gridCol w:w="7917"/>
      </w:tblGrid>
      <w:tr w:rsidR="001A2B04" w:rsidRPr="000F2358" w:rsidTr="00E046A6">
        <w:trPr>
          <w:trHeight w:val="466"/>
        </w:trPr>
        <w:tc>
          <w:tcPr>
            <w:tcW w:w="0" w:type="auto"/>
            <w:tcMar>
              <w:top w:w="90" w:type="dxa"/>
              <w:left w:w="45" w:type="dxa"/>
              <w:bottom w:w="90" w:type="dxa"/>
              <w:right w:w="45" w:type="dxa"/>
            </w:tcMar>
            <w:vAlign w:val="center"/>
            <w:hideMark/>
          </w:tcPr>
          <w:p w:rsidR="001A2B04" w:rsidRPr="000F2358" w:rsidRDefault="001A2B04" w:rsidP="00E046A6">
            <w:pPr>
              <w:spacing w:before="100" w:beforeAutospacing="1" w:after="100" w:afterAutospacing="1" w:line="360" w:lineRule="atLeast"/>
              <w:jc w:val="center"/>
              <w:rPr>
                <w:color w:val="4D4D4D"/>
              </w:rPr>
            </w:pPr>
            <w:r w:rsidRPr="000F2358">
              <w:rPr>
                <w:color w:val="4D4D4D"/>
              </w:rPr>
              <w:t>Vámtarifaszám</w:t>
            </w:r>
          </w:p>
        </w:tc>
        <w:tc>
          <w:tcPr>
            <w:tcW w:w="0" w:type="auto"/>
            <w:tcMar>
              <w:top w:w="90" w:type="dxa"/>
              <w:left w:w="45" w:type="dxa"/>
              <w:bottom w:w="90" w:type="dxa"/>
              <w:right w:w="45" w:type="dxa"/>
            </w:tcMar>
            <w:vAlign w:val="center"/>
            <w:hideMark/>
          </w:tcPr>
          <w:p w:rsidR="001A2B04" w:rsidRPr="000F2358" w:rsidRDefault="001A2B04" w:rsidP="00E046A6">
            <w:pPr>
              <w:spacing w:before="100" w:beforeAutospacing="1" w:after="100" w:afterAutospacing="1" w:line="360" w:lineRule="atLeast"/>
              <w:jc w:val="center"/>
              <w:rPr>
                <w:color w:val="4D4D4D"/>
              </w:rPr>
            </w:pPr>
            <w:r w:rsidRPr="000F2358">
              <w:rPr>
                <w:color w:val="4D4D4D"/>
              </w:rPr>
              <w:t>Egyéb kockázatos termékek megnevezése</w:t>
            </w:r>
            <w:r>
              <w:rPr>
                <w:color w:val="4D4D4D"/>
              </w:rPr>
              <w:t xml:space="preserve"> (mezőgazdaságot érintő termékek)</w:t>
            </w:r>
          </w:p>
        </w:tc>
      </w:tr>
      <w:tr w:rsidR="001A2B04" w:rsidRPr="000F2358" w:rsidTr="00E046A6">
        <w:trPr>
          <w:trHeight w:val="361"/>
        </w:trPr>
        <w:tc>
          <w:tcPr>
            <w:tcW w:w="0" w:type="auto"/>
            <w:tcMar>
              <w:top w:w="90" w:type="dxa"/>
              <w:left w:w="45" w:type="dxa"/>
              <w:bottom w:w="90" w:type="dxa"/>
              <w:right w:w="45" w:type="dxa"/>
            </w:tcMar>
            <w:vAlign w:val="center"/>
            <w:hideMark/>
          </w:tcPr>
          <w:p w:rsidR="001A2B04" w:rsidRPr="000F2358" w:rsidRDefault="001A2B04" w:rsidP="00E046A6">
            <w:pPr>
              <w:spacing w:before="100" w:beforeAutospacing="1" w:after="100" w:afterAutospacing="1" w:line="360" w:lineRule="atLeast"/>
              <w:jc w:val="center"/>
              <w:rPr>
                <w:color w:val="4D4D4D"/>
              </w:rPr>
            </w:pPr>
            <w:r w:rsidRPr="000F2358">
              <w:rPr>
                <w:color w:val="4D4D4D"/>
              </w:rPr>
              <w:t>2309</w:t>
            </w:r>
          </w:p>
        </w:tc>
        <w:tc>
          <w:tcPr>
            <w:tcW w:w="0" w:type="auto"/>
            <w:tcMar>
              <w:top w:w="90" w:type="dxa"/>
              <w:left w:w="45" w:type="dxa"/>
              <w:bottom w:w="90" w:type="dxa"/>
              <w:right w:w="45" w:type="dxa"/>
            </w:tcMar>
            <w:vAlign w:val="center"/>
            <w:hideMark/>
          </w:tcPr>
          <w:p w:rsidR="001A2B04" w:rsidRPr="000F2358" w:rsidRDefault="001A2B04" w:rsidP="00E046A6">
            <w:pPr>
              <w:spacing w:before="100" w:beforeAutospacing="1" w:after="100" w:afterAutospacing="1" w:line="360" w:lineRule="atLeast"/>
              <w:jc w:val="center"/>
              <w:rPr>
                <w:color w:val="4D4D4D"/>
              </w:rPr>
            </w:pPr>
            <w:r w:rsidRPr="000F2358">
              <w:rPr>
                <w:color w:val="4D4D4D"/>
              </w:rPr>
              <w:t>Állatok etetésére szolgáló készítmény</w:t>
            </w:r>
          </w:p>
        </w:tc>
      </w:tr>
      <w:tr w:rsidR="001A2B04" w:rsidRPr="000F2358" w:rsidTr="00E046A6">
        <w:trPr>
          <w:trHeight w:val="383"/>
        </w:trPr>
        <w:tc>
          <w:tcPr>
            <w:tcW w:w="0" w:type="auto"/>
            <w:tcMar>
              <w:top w:w="90" w:type="dxa"/>
              <w:left w:w="45" w:type="dxa"/>
              <w:bottom w:w="90" w:type="dxa"/>
              <w:right w:w="45" w:type="dxa"/>
            </w:tcMar>
            <w:vAlign w:val="center"/>
            <w:hideMark/>
          </w:tcPr>
          <w:p w:rsidR="001A2B04" w:rsidRPr="000F2358" w:rsidRDefault="001A2B04" w:rsidP="00E046A6">
            <w:pPr>
              <w:spacing w:before="100" w:beforeAutospacing="1" w:after="100" w:afterAutospacing="1" w:line="360" w:lineRule="atLeast"/>
              <w:jc w:val="center"/>
              <w:rPr>
                <w:color w:val="4D4D4D"/>
              </w:rPr>
            </w:pPr>
            <w:r w:rsidRPr="000F2358">
              <w:rPr>
                <w:color w:val="4D4D4D"/>
              </w:rPr>
              <w:t>3102</w:t>
            </w:r>
          </w:p>
        </w:tc>
        <w:tc>
          <w:tcPr>
            <w:tcW w:w="0" w:type="auto"/>
            <w:tcMar>
              <w:top w:w="90" w:type="dxa"/>
              <w:left w:w="45" w:type="dxa"/>
              <w:bottom w:w="90" w:type="dxa"/>
              <w:right w:w="45" w:type="dxa"/>
            </w:tcMar>
            <w:vAlign w:val="center"/>
            <w:hideMark/>
          </w:tcPr>
          <w:p w:rsidR="001A2B04" w:rsidRPr="000F2358" w:rsidRDefault="001A2B04" w:rsidP="00E046A6">
            <w:pPr>
              <w:spacing w:before="100" w:beforeAutospacing="1" w:after="100" w:afterAutospacing="1" w:line="360" w:lineRule="atLeast"/>
              <w:jc w:val="center"/>
              <w:rPr>
                <w:color w:val="4D4D4D"/>
              </w:rPr>
            </w:pPr>
            <w:r w:rsidRPr="000F2358">
              <w:rPr>
                <w:color w:val="4D4D4D"/>
              </w:rPr>
              <w:t>Ásványi vagy vegyi nitrogén trágyázószer</w:t>
            </w:r>
          </w:p>
        </w:tc>
      </w:tr>
      <w:tr w:rsidR="001A2B04" w:rsidRPr="000F2358" w:rsidTr="00E046A6">
        <w:trPr>
          <w:trHeight w:val="377"/>
        </w:trPr>
        <w:tc>
          <w:tcPr>
            <w:tcW w:w="0" w:type="auto"/>
            <w:tcMar>
              <w:top w:w="90" w:type="dxa"/>
              <w:left w:w="45" w:type="dxa"/>
              <w:bottom w:w="90" w:type="dxa"/>
              <w:right w:w="45" w:type="dxa"/>
            </w:tcMar>
            <w:vAlign w:val="center"/>
            <w:hideMark/>
          </w:tcPr>
          <w:p w:rsidR="001A2B04" w:rsidRPr="000F2358" w:rsidRDefault="001A2B04" w:rsidP="00E046A6">
            <w:pPr>
              <w:spacing w:before="100" w:beforeAutospacing="1" w:after="100" w:afterAutospacing="1" w:line="360" w:lineRule="atLeast"/>
              <w:jc w:val="center"/>
              <w:rPr>
                <w:color w:val="4D4D4D"/>
              </w:rPr>
            </w:pPr>
            <w:r w:rsidRPr="000F2358">
              <w:rPr>
                <w:color w:val="4D4D4D"/>
              </w:rPr>
              <w:t>3103</w:t>
            </w:r>
          </w:p>
        </w:tc>
        <w:tc>
          <w:tcPr>
            <w:tcW w:w="0" w:type="auto"/>
            <w:tcMar>
              <w:top w:w="90" w:type="dxa"/>
              <w:left w:w="45" w:type="dxa"/>
              <w:bottom w:w="90" w:type="dxa"/>
              <w:right w:w="45" w:type="dxa"/>
            </w:tcMar>
            <w:vAlign w:val="center"/>
            <w:hideMark/>
          </w:tcPr>
          <w:p w:rsidR="001A2B04" w:rsidRPr="000F2358" w:rsidRDefault="001A2B04" w:rsidP="00E046A6">
            <w:pPr>
              <w:spacing w:before="100" w:beforeAutospacing="1" w:after="100" w:afterAutospacing="1" w:line="360" w:lineRule="atLeast"/>
              <w:jc w:val="center"/>
              <w:rPr>
                <w:color w:val="4D4D4D"/>
              </w:rPr>
            </w:pPr>
            <w:r w:rsidRPr="000F2358">
              <w:rPr>
                <w:color w:val="4D4D4D"/>
              </w:rPr>
              <w:t>Ásványi vagy vegyi foszfát trágyázószer</w:t>
            </w:r>
          </w:p>
        </w:tc>
      </w:tr>
      <w:tr w:rsidR="001A2B04" w:rsidRPr="000F2358" w:rsidTr="00E046A6">
        <w:trPr>
          <w:trHeight w:val="371"/>
        </w:trPr>
        <w:tc>
          <w:tcPr>
            <w:tcW w:w="0" w:type="auto"/>
            <w:tcMar>
              <w:top w:w="90" w:type="dxa"/>
              <w:left w:w="45" w:type="dxa"/>
              <w:bottom w:w="90" w:type="dxa"/>
              <w:right w:w="45" w:type="dxa"/>
            </w:tcMar>
            <w:vAlign w:val="center"/>
            <w:hideMark/>
          </w:tcPr>
          <w:p w:rsidR="001A2B04" w:rsidRPr="000F2358" w:rsidRDefault="001A2B04" w:rsidP="00E046A6">
            <w:pPr>
              <w:spacing w:before="100" w:beforeAutospacing="1" w:after="100" w:afterAutospacing="1" w:line="360" w:lineRule="atLeast"/>
              <w:jc w:val="center"/>
              <w:rPr>
                <w:color w:val="4D4D4D"/>
              </w:rPr>
            </w:pPr>
            <w:r w:rsidRPr="000F2358">
              <w:rPr>
                <w:color w:val="4D4D4D"/>
              </w:rPr>
              <w:t>3104</w:t>
            </w:r>
          </w:p>
        </w:tc>
        <w:tc>
          <w:tcPr>
            <w:tcW w:w="0" w:type="auto"/>
            <w:tcMar>
              <w:top w:w="90" w:type="dxa"/>
              <w:left w:w="45" w:type="dxa"/>
              <w:bottom w:w="90" w:type="dxa"/>
              <w:right w:w="45" w:type="dxa"/>
            </w:tcMar>
            <w:vAlign w:val="center"/>
            <w:hideMark/>
          </w:tcPr>
          <w:p w:rsidR="001A2B04" w:rsidRPr="000F2358" w:rsidRDefault="001A2B04" w:rsidP="00E046A6">
            <w:pPr>
              <w:spacing w:before="100" w:beforeAutospacing="1" w:after="100" w:afterAutospacing="1" w:line="360" w:lineRule="atLeast"/>
              <w:jc w:val="center"/>
              <w:rPr>
                <w:color w:val="4D4D4D"/>
              </w:rPr>
            </w:pPr>
            <w:r w:rsidRPr="000F2358">
              <w:rPr>
                <w:color w:val="4D4D4D"/>
              </w:rPr>
              <w:t>Ásványi vagy vegyi káli trágyázószer</w:t>
            </w:r>
          </w:p>
        </w:tc>
      </w:tr>
      <w:tr w:rsidR="001A2B04" w:rsidRPr="000F2358" w:rsidTr="00E046A6">
        <w:trPr>
          <w:trHeight w:val="1372"/>
        </w:trPr>
        <w:tc>
          <w:tcPr>
            <w:tcW w:w="0" w:type="auto"/>
            <w:tcMar>
              <w:top w:w="90" w:type="dxa"/>
              <w:left w:w="45" w:type="dxa"/>
              <w:bottom w:w="90" w:type="dxa"/>
              <w:right w:w="45" w:type="dxa"/>
            </w:tcMar>
            <w:vAlign w:val="center"/>
            <w:hideMark/>
          </w:tcPr>
          <w:p w:rsidR="001A2B04" w:rsidRPr="000F2358" w:rsidRDefault="001A2B04" w:rsidP="00E046A6">
            <w:pPr>
              <w:spacing w:before="100" w:beforeAutospacing="1" w:after="100" w:afterAutospacing="1" w:line="360" w:lineRule="atLeast"/>
              <w:jc w:val="center"/>
              <w:rPr>
                <w:color w:val="4D4D4D"/>
              </w:rPr>
            </w:pPr>
            <w:r w:rsidRPr="000F2358">
              <w:rPr>
                <w:color w:val="4D4D4D"/>
              </w:rPr>
              <w:t>3105</w:t>
            </w:r>
          </w:p>
        </w:tc>
        <w:tc>
          <w:tcPr>
            <w:tcW w:w="0" w:type="auto"/>
            <w:tcMar>
              <w:top w:w="90" w:type="dxa"/>
              <w:left w:w="45" w:type="dxa"/>
              <w:bottom w:w="90" w:type="dxa"/>
              <w:right w:w="45" w:type="dxa"/>
            </w:tcMar>
            <w:vAlign w:val="center"/>
            <w:hideMark/>
          </w:tcPr>
          <w:p w:rsidR="001A2B04" w:rsidRPr="000F2358" w:rsidRDefault="001A2B04" w:rsidP="00E046A6">
            <w:pPr>
              <w:spacing w:before="100" w:beforeAutospacing="1" w:after="100" w:afterAutospacing="1" w:line="360" w:lineRule="atLeast"/>
              <w:jc w:val="center"/>
              <w:rPr>
                <w:color w:val="4D4D4D"/>
              </w:rPr>
            </w:pPr>
            <w:r w:rsidRPr="000F2358">
              <w:rPr>
                <w:color w:val="4D4D4D"/>
              </w:rPr>
              <w:t>A nitrogén, foszfor és kálium közül két vagy három trágyázó elemet tartalmazó ásványi vagy vegyi trágyázószer; más trágyázószer; ebbe az árucsoportba tartozó termékek tablettázva vagy hasonló formában, vagy legfeljebb 10 kg bruttó tömegű csomagolásban</w:t>
            </w:r>
          </w:p>
        </w:tc>
      </w:tr>
      <w:tr w:rsidR="001A2B04" w:rsidRPr="000F2358" w:rsidTr="00E046A6">
        <w:trPr>
          <w:trHeight w:val="1721"/>
        </w:trPr>
        <w:tc>
          <w:tcPr>
            <w:tcW w:w="0" w:type="auto"/>
            <w:tcMar>
              <w:top w:w="90" w:type="dxa"/>
              <w:left w:w="45" w:type="dxa"/>
              <w:bottom w:w="90" w:type="dxa"/>
              <w:right w:w="45" w:type="dxa"/>
            </w:tcMar>
            <w:vAlign w:val="center"/>
            <w:hideMark/>
          </w:tcPr>
          <w:p w:rsidR="001A2B04" w:rsidRPr="000F2358" w:rsidRDefault="001A2B04" w:rsidP="00E046A6">
            <w:pPr>
              <w:spacing w:before="100" w:beforeAutospacing="1" w:after="100" w:afterAutospacing="1" w:line="360" w:lineRule="atLeast"/>
              <w:jc w:val="center"/>
              <w:rPr>
                <w:color w:val="4D4D4D"/>
              </w:rPr>
            </w:pPr>
            <w:r w:rsidRPr="000F2358">
              <w:rPr>
                <w:color w:val="4D4D4D"/>
              </w:rPr>
              <w:t>3808</w:t>
            </w:r>
          </w:p>
        </w:tc>
        <w:tc>
          <w:tcPr>
            <w:tcW w:w="0" w:type="auto"/>
            <w:tcMar>
              <w:top w:w="90" w:type="dxa"/>
              <w:left w:w="45" w:type="dxa"/>
              <w:bottom w:w="90" w:type="dxa"/>
              <w:right w:w="45" w:type="dxa"/>
            </w:tcMar>
            <w:vAlign w:val="center"/>
            <w:hideMark/>
          </w:tcPr>
          <w:p w:rsidR="001A2B04" w:rsidRPr="000F2358" w:rsidRDefault="001A2B04" w:rsidP="00E046A6">
            <w:pPr>
              <w:spacing w:before="100" w:beforeAutospacing="1" w:after="100" w:afterAutospacing="1" w:line="360" w:lineRule="atLeast"/>
              <w:jc w:val="center"/>
              <w:rPr>
                <w:color w:val="4D4D4D"/>
              </w:rPr>
            </w:pPr>
            <w:r w:rsidRPr="000F2358">
              <w:rPr>
                <w:color w:val="4D4D4D"/>
              </w:rPr>
              <w:t>Rovarölők, patkányirtók, gombaölők, gyomirtók, csírázásgátló termékek, és növénynövekedésszabályozó szerek, fertőtlenítők és hasonló termékek, a kiskereskedelemben szokásos formában vagy csomagolásban kiszerelve, vagy mint készítmények vagy készáruk (pl. kénezett szalag, kénezett kanóc, és kéngyertya és légyfogó papír)</w:t>
            </w:r>
          </w:p>
        </w:tc>
      </w:tr>
      <w:tr w:rsidR="001A2B04" w:rsidRPr="000F2358" w:rsidTr="00E046A6">
        <w:trPr>
          <w:trHeight w:val="1027"/>
        </w:trPr>
        <w:tc>
          <w:tcPr>
            <w:tcW w:w="0" w:type="auto"/>
            <w:tcMar>
              <w:top w:w="90" w:type="dxa"/>
              <w:left w:w="45" w:type="dxa"/>
              <w:bottom w:w="90" w:type="dxa"/>
              <w:right w:w="45" w:type="dxa"/>
            </w:tcMar>
            <w:vAlign w:val="center"/>
            <w:hideMark/>
          </w:tcPr>
          <w:p w:rsidR="001A2B04" w:rsidRPr="000F2358" w:rsidRDefault="001A2B04" w:rsidP="00E046A6">
            <w:pPr>
              <w:spacing w:before="100" w:beforeAutospacing="1" w:after="100" w:afterAutospacing="1" w:line="360" w:lineRule="atLeast"/>
              <w:jc w:val="center"/>
              <w:rPr>
                <w:color w:val="4D4D4D"/>
              </w:rPr>
            </w:pPr>
            <w:r w:rsidRPr="000F2358">
              <w:rPr>
                <w:color w:val="4D4D4D"/>
              </w:rPr>
              <w:t>4401</w:t>
            </w:r>
          </w:p>
        </w:tc>
        <w:tc>
          <w:tcPr>
            <w:tcW w:w="0" w:type="auto"/>
            <w:tcMar>
              <w:top w:w="90" w:type="dxa"/>
              <w:left w:w="45" w:type="dxa"/>
              <w:bottom w:w="90" w:type="dxa"/>
              <w:right w:w="45" w:type="dxa"/>
            </w:tcMar>
            <w:vAlign w:val="center"/>
            <w:hideMark/>
          </w:tcPr>
          <w:p w:rsidR="001A2B04" w:rsidRPr="000F2358" w:rsidRDefault="001A2B04" w:rsidP="00E046A6">
            <w:pPr>
              <w:spacing w:before="100" w:beforeAutospacing="1" w:after="100" w:afterAutospacing="1" w:line="360" w:lineRule="atLeast"/>
              <w:jc w:val="center"/>
              <w:rPr>
                <w:color w:val="4D4D4D"/>
              </w:rPr>
            </w:pPr>
            <w:r w:rsidRPr="000F2358">
              <w:rPr>
                <w:color w:val="4D4D4D"/>
              </w:rPr>
              <w:t>Tűzifa hasáb, tuskó, rőzse, köteg vagy hasonló formában; faforgács vagy hasonló részek; fűrészpor, és fahulladék és -maradék, hasáb, brikett, labdacs (pellet) vagy hasonló alakra tömörítve is</w:t>
            </w:r>
          </w:p>
        </w:tc>
      </w:tr>
      <w:tr w:rsidR="001A2B04" w:rsidRPr="000F2358" w:rsidTr="00E046A6">
        <w:trPr>
          <w:trHeight w:val="335"/>
        </w:trPr>
        <w:tc>
          <w:tcPr>
            <w:tcW w:w="0" w:type="auto"/>
            <w:tcMar>
              <w:top w:w="90" w:type="dxa"/>
              <w:left w:w="45" w:type="dxa"/>
              <w:bottom w:w="90" w:type="dxa"/>
              <w:right w:w="45" w:type="dxa"/>
            </w:tcMar>
            <w:vAlign w:val="center"/>
            <w:hideMark/>
          </w:tcPr>
          <w:p w:rsidR="001A2B04" w:rsidRPr="000F2358" w:rsidRDefault="001A2B04" w:rsidP="00E046A6">
            <w:pPr>
              <w:spacing w:before="100" w:beforeAutospacing="1" w:after="100" w:afterAutospacing="1" w:line="360" w:lineRule="atLeast"/>
              <w:jc w:val="center"/>
              <w:rPr>
                <w:color w:val="4D4D4D"/>
              </w:rPr>
            </w:pPr>
            <w:r w:rsidRPr="000F2358">
              <w:rPr>
                <w:color w:val="4D4D4D"/>
              </w:rPr>
              <w:t>4403</w:t>
            </w:r>
          </w:p>
        </w:tc>
        <w:tc>
          <w:tcPr>
            <w:tcW w:w="0" w:type="auto"/>
            <w:tcMar>
              <w:top w:w="90" w:type="dxa"/>
              <w:left w:w="45" w:type="dxa"/>
              <w:bottom w:w="90" w:type="dxa"/>
              <w:right w:w="45" w:type="dxa"/>
            </w:tcMar>
            <w:vAlign w:val="center"/>
            <w:hideMark/>
          </w:tcPr>
          <w:p w:rsidR="001A2B04" w:rsidRPr="000F2358" w:rsidRDefault="001A2B04" w:rsidP="00E046A6">
            <w:pPr>
              <w:spacing w:before="100" w:beforeAutospacing="1" w:after="100" w:afterAutospacing="1" w:line="360" w:lineRule="atLeast"/>
              <w:jc w:val="center"/>
              <w:rPr>
                <w:color w:val="4D4D4D"/>
              </w:rPr>
            </w:pPr>
            <w:r w:rsidRPr="000F2358">
              <w:rPr>
                <w:color w:val="4D4D4D"/>
              </w:rPr>
              <w:t>Gömbfa, kérgezetten vagy háncsoltan vagy durván szögletesre alakítva is</w:t>
            </w:r>
          </w:p>
        </w:tc>
      </w:tr>
    </w:tbl>
    <w:p w:rsidR="001A2B04" w:rsidRPr="000F2358" w:rsidRDefault="001A2B04" w:rsidP="001A2B04"/>
    <w:p w:rsidR="001A2B04" w:rsidRPr="005D4D62" w:rsidRDefault="001A2B04" w:rsidP="001A2B04">
      <w:pPr>
        <w:spacing w:after="160" w:line="259" w:lineRule="auto"/>
      </w:pPr>
    </w:p>
    <w:p w:rsidR="006F24D9" w:rsidRPr="00241AE8" w:rsidRDefault="006F24D9" w:rsidP="00385EC6">
      <w:pPr>
        <w:autoSpaceDE w:val="0"/>
        <w:autoSpaceDN w:val="0"/>
        <w:adjustRightInd w:val="0"/>
        <w:spacing w:line="276" w:lineRule="auto"/>
        <w:jc w:val="both"/>
        <w:rPr>
          <w:color w:val="000000"/>
        </w:rPr>
      </w:pPr>
    </w:p>
    <w:sectPr w:rsidR="006F24D9" w:rsidRPr="00241AE8" w:rsidSect="00711760">
      <w:headerReference w:type="default" r:id="rId13"/>
      <w:footerReference w:type="default" r:id="rId14"/>
      <w:headerReference w:type="first" r:id="rId15"/>
      <w:footerReference w:type="first" r:id="rId16"/>
      <w:pgSz w:w="11906" w:h="16838"/>
      <w:pgMar w:top="899" w:right="1106" w:bottom="1134" w:left="1417"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4CA" w:rsidRDefault="001114CA" w:rsidP="00C87B9D">
      <w:r>
        <w:separator/>
      </w:r>
    </w:p>
  </w:endnote>
  <w:endnote w:type="continuationSeparator" w:id="0">
    <w:p w:rsidR="001114CA" w:rsidRDefault="001114CA" w:rsidP="00C8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ource Sans Pro">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B03" w:rsidRDefault="00D83B03">
    <w:pPr>
      <w:pStyle w:val="llb"/>
      <w:jc w:val="right"/>
    </w:pPr>
    <w:r>
      <w:fldChar w:fldCharType="begin"/>
    </w:r>
    <w:r>
      <w:instrText xml:space="preserve"> PAGE   \* MERGEFORMAT </w:instrText>
    </w:r>
    <w:r>
      <w:fldChar w:fldCharType="separate"/>
    </w:r>
    <w:r w:rsidR="00143539">
      <w:rPr>
        <w:noProof/>
      </w:rPr>
      <w:t>4</w:t>
    </w:r>
    <w:r>
      <w:fldChar w:fldCharType="end"/>
    </w:r>
  </w:p>
  <w:p w:rsidR="00D83B03" w:rsidRDefault="00D83B0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B03" w:rsidRDefault="00D83B03">
    <w:pPr>
      <w:pStyle w:val="llb"/>
      <w:jc w:val="right"/>
    </w:pPr>
    <w:r>
      <w:fldChar w:fldCharType="begin"/>
    </w:r>
    <w:r>
      <w:instrText xml:space="preserve"> PAGE   \* MERGEFORMAT </w:instrText>
    </w:r>
    <w:r>
      <w:fldChar w:fldCharType="separate"/>
    </w:r>
    <w:r w:rsidR="00143539">
      <w:rPr>
        <w:noProof/>
      </w:rPr>
      <w:t>1</w:t>
    </w:r>
    <w:r>
      <w:fldChar w:fldCharType="end"/>
    </w:r>
  </w:p>
  <w:p w:rsidR="00D83B03" w:rsidRDefault="00D83B0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4CA" w:rsidRDefault="001114CA" w:rsidP="00C87B9D">
      <w:r>
        <w:separator/>
      </w:r>
    </w:p>
  </w:footnote>
  <w:footnote w:type="continuationSeparator" w:id="0">
    <w:p w:rsidR="001114CA" w:rsidRDefault="001114CA" w:rsidP="00C87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B03" w:rsidRDefault="00D83B03">
    <w:pPr>
      <w:pStyle w:val="lfej"/>
    </w:pPr>
  </w:p>
  <w:p w:rsidR="00D83B03" w:rsidRDefault="00D83B0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B03" w:rsidRDefault="00D83B03" w:rsidP="00265E00">
    <w:pPr>
      <w:tabs>
        <w:tab w:val="left" w:pos="1985"/>
        <w:tab w:val="center" w:pos="4536"/>
        <w:tab w:val="right" w:pos="9072"/>
      </w:tabs>
      <w:jc w:val="center"/>
      <w:rPr>
        <w:rFonts w:ascii="Calibri" w:eastAsia="Calibri" w:hAnsi="Calibri" w:cs="Arial"/>
        <w:lang w:eastAsia="en-US"/>
      </w:rPr>
    </w:pPr>
    <w:r>
      <w:rPr>
        <w:rFonts w:ascii="Calibri" w:eastAsia="Calibri" w:hAnsi="Calibri" w:cs="Arial"/>
        <w:noProof/>
      </w:rPr>
      <w:drawing>
        <wp:inline distT="0" distB="0" distL="0" distR="0" wp14:anchorId="41A02B4C" wp14:editId="38A9D75B">
          <wp:extent cx="2001520" cy="724535"/>
          <wp:effectExtent l="0" t="0" r="0" b="0"/>
          <wp:docPr id="1" name="Kép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520" cy="724535"/>
                  </a:xfrm>
                  <a:prstGeom prst="rect">
                    <a:avLst/>
                  </a:prstGeom>
                  <a:noFill/>
                  <a:ln>
                    <a:noFill/>
                  </a:ln>
                </pic:spPr>
              </pic:pic>
            </a:graphicData>
          </a:graphic>
        </wp:inline>
      </w:drawing>
    </w:r>
  </w:p>
  <w:p w:rsidR="00D83B03" w:rsidRPr="007019A4" w:rsidRDefault="00D83B03" w:rsidP="00CA0A76">
    <w:pPr>
      <w:tabs>
        <w:tab w:val="left" w:pos="1985"/>
        <w:tab w:val="center" w:pos="4536"/>
        <w:tab w:val="right" w:pos="9072"/>
      </w:tabs>
      <w:jc w:val="center"/>
      <w:rPr>
        <w:rFonts w:ascii="Arial" w:eastAsia="Calibri" w:hAnsi="Arial" w:cs="Arial"/>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6A7"/>
    <w:multiLevelType w:val="hybridMultilevel"/>
    <w:tmpl w:val="7FB497D6"/>
    <w:lvl w:ilvl="0" w:tplc="D1C6514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6D25290"/>
    <w:multiLevelType w:val="multilevel"/>
    <w:tmpl w:val="4EDA97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9522E00"/>
    <w:multiLevelType w:val="multilevel"/>
    <w:tmpl w:val="014E755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DC9097A"/>
    <w:multiLevelType w:val="hybridMultilevel"/>
    <w:tmpl w:val="BC021186"/>
    <w:lvl w:ilvl="0" w:tplc="E68E864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nsid w:val="13BC41EA"/>
    <w:multiLevelType w:val="multilevel"/>
    <w:tmpl w:val="014E755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7AA08EA"/>
    <w:multiLevelType w:val="hybridMultilevel"/>
    <w:tmpl w:val="4AD07C1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D3409AE"/>
    <w:multiLevelType w:val="hybridMultilevel"/>
    <w:tmpl w:val="A4A247E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815E9BB0">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D7F38D7"/>
    <w:multiLevelType w:val="hybridMultilevel"/>
    <w:tmpl w:val="A72CE6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E031B56"/>
    <w:multiLevelType w:val="hybridMultilevel"/>
    <w:tmpl w:val="65642300"/>
    <w:lvl w:ilvl="0" w:tplc="5E0697C8">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F827EBA"/>
    <w:multiLevelType w:val="hybridMultilevel"/>
    <w:tmpl w:val="E890591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F8C66E2"/>
    <w:multiLevelType w:val="hybridMultilevel"/>
    <w:tmpl w:val="E096854A"/>
    <w:lvl w:ilvl="0" w:tplc="5E0697C8">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FFA6676"/>
    <w:multiLevelType w:val="multilevel"/>
    <w:tmpl w:val="F5CC2386"/>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25B41F43"/>
    <w:multiLevelType w:val="hybridMultilevel"/>
    <w:tmpl w:val="038A19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CF56F77"/>
    <w:multiLevelType w:val="hybridMultilevel"/>
    <w:tmpl w:val="85104D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91913FC"/>
    <w:multiLevelType w:val="hybridMultilevel"/>
    <w:tmpl w:val="8BD27562"/>
    <w:lvl w:ilvl="0" w:tplc="43E8A2A8">
      <w:start w:val="1"/>
      <w:numFmt w:val="decimal"/>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8292CAA"/>
    <w:multiLevelType w:val="hybridMultilevel"/>
    <w:tmpl w:val="ABB2741C"/>
    <w:lvl w:ilvl="0" w:tplc="040E000F">
      <w:start w:val="1"/>
      <w:numFmt w:val="decimal"/>
      <w:lvlText w:val="%1."/>
      <w:lvlJc w:val="left"/>
      <w:pPr>
        <w:ind w:left="720" w:hanging="360"/>
      </w:pPr>
      <w:rPr>
        <w:rFonts w:hint="default"/>
      </w:rPr>
    </w:lvl>
    <w:lvl w:ilvl="1" w:tplc="C06800B0">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B4D36B9"/>
    <w:multiLevelType w:val="multilevel"/>
    <w:tmpl w:val="380C7A56"/>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nsid w:val="73734F4E"/>
    <w:multiLevelType w:val="hybridMultilevel"/>
    <w:tmpl w:val="5EECDC3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79725310"/>
    <w:multiLevelType w:val="hybridMultilevel"/>
    <w:tmpl w:val="8F2E48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AC65E5A"/>
    <w:multiLevelType w:val="hybridMultilevel"/>
    <w:tmpl w:val="8A984EEE"/>
    <w:lvl w:ilvl="0" w:tplc="5E0697C8">
      <w:start w:val="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5"/>
  </w:num>
  <w:num w:numId="5">
    <w:abstractNumId w:val="1"/>
  </w:num>
  <w:num w:numId="6">
    <w:abstractNumId w:val="2"/>
  </w:num>
  <w:num w:numId="7">
    <w:abstractNumId w:val="16"/>
  </w:num>
  <w:num w:numId="8">
    <w:abstractNumId w:val="4"/>
  </w:num>
  <w:num w:numId="9">
    <w:abstractNumId w:val="11"/>
  </w:num>
  <w:num w:numId="10">
    <w:abstractNumId w:val="13"/>
  </w:num>
  <w:num w:numId="11">
    <w:abstractNumId w:val="7"/>
  </w:num>
  <w:num w:numId="12">
    <w:abstractNumId w:val="3"/>
  </w:num>
  <w:num w:numId="13">
    <w:abstractNumId w:val="9"/>
  </w:num>
  <w:num w:numId="14">
    <w:abstractNumId w:val="5"/>
  </w:num>
  <w:num w:numId="15">
    <w:abstractNumId w:val="6"/>
  </w:num>
  <w:num w:numId="16">
    <w:abstractNumId w:val="17"/>
  </w:num>
  <w:num w:numId="17">
    <w:abstractNumId w:val="12"/>
  </w:num>
  <w:num w:numId="18">
    <w:abstractNumId w:val="18"/>
  </w:num>
  <w:num w:numId="19">
    <w:abstractNumId w:val="14"/>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8D"/>
    <w:rsid w:val="00006E7E"/>
    <w:rsid w:val="00010F5E"/>
    <w:rsid w:val="000500F8"/>
    <w:rsid w:val="000538FA"/>
    <w:rsid w:val="00066501"/>
    <w:rsid w:val="00066D6D"/>
    <w:rsid w:val="0006739F"/>
    <w:rsid w:val="000A4E0D"/>
    <w:rsid w:val="000A7307"/>
    <w:rsid w:val="000D5037"/>
    <w:rsid w:val="000E0735"/>
    <w:rsid w:val="000E3E69"/>
    <w:rsid w:val="000F0F03"/>
    <w:rsid w:val="000F6794"/>
    <w:rsid w:val="001070CF"/>
    <w:rsid w:val="001114CA"/>
    <w:rsid w:val="00124FEE"/>
    <w:rsid w:val="00133D81"/>
    <w:rsid w:val="001365E4"/>
    <w:rsid w:val="00141397"/>
    <w:rsid w:val="00143539"/>
    <w:rsid w:val="001445CC"/>
    <w:rsid w:val="00146056"/>
    <w:rsid w:val="0015030A"/>
    <w:rsid w:val="0015170A"/>
    <w:rsid w:val="00162ECA"/>
    <w:rsid w:val="0017114B"/>
    <w:rsid w:val="001724DB"/>
    <w:rsid w:val="0017458B"/>
    <w:rsid w:val="00174E02"/>
    <w:rsid w:val="001829FA"/>
    <w:rsid w:val="00184B6B"/>
    <w:rsid w:val="00192136"/>
    <w:rsid w:val="00194A74"/>
    <w:rsid w:val="00195CC7"/>
    <w:rsid w:val="00197FF1"/>
    <w:rsid w:val="001A2B04"/>
    <w:rsid w:val="001A2B34"/>
    <w:rsid w:val="001A3C06"/>
    <w:rsid w:val="001B009C"/>
    <w:rsid w:val="001B12AE"/>
    <w:rsid w:val="001C021F"/>
    <w:rsid w:val="001C212E"/>
    <w:rsid w:val="001C31A9"/>
    <w:rsid w:val="001D1E38"/>
    <w:rsid w:val="001D21F0"/>
    <w:rsid w:val="001E2881"/>
    <w:rsid w:val="001E6025"/>
    <w:rsid w:val="001F33A7"/>
    <w:rsid w:val="001F76D9"/>
    <w:rsid w:val="002017E7"/>
    <w:rsid w:val="00220915"/>
    <w:rsid w:val="00220BA9"/>
    <w:rsid w:val="0022169D"/>
    <w:rsid w:val="00221B23"/>
    <w:rsid w:val="002225E3"/>
    <w:rsid w:val="002338BF"/>
    <w:rsid w:val="002342BC"/>
    <w:rsid w:val="00241AE8"/>
    <w:rsid w:val="00247709"/>
    <w:rsid w:val="00252536"/>
    <w:rsid w:val="00252767"/>
    <w:rsid w:val="00256CEB"/>
    <w:rsid w:val="00265E00"/>
    <w:rsid w:val="00274453"/>
    <w:rsid w:val="0028105E"/>
    <w:rsid w:val="002814FA"/>
    <w:rsid w:val="00283150"/>
    <w:rsid w:val="002838C0"/>
    <w:rsid w:val="00294F42"/>
    <w:rsid w:val="002A1E16"/>
    <w:rsid w:val="002A2399"/>
    <w:rsid w:val="002A74F0"/>
    <w:rsid w:val="002B0957"/>
    <w:rsid w:val="002B12D6"/>
    <w:rsid w:val="002B1605"/>
    <w:rsid w:val="002B5EEB"/>
    <w:rsid w:val="002D06EC"/>
    <w:rsid w:val="002D397D"/>
    <w:rsid w:val="002D4222"/>
    <w:rsid w:val="002D45BC"/>
    <w:rsid w:val="002E0E3A"/>
    <w:rsid w:val="002E421E"/>
    <w:rsid w:val="002E4300"/>
    <w:rsid w:val="002F2A2D"/>
    <w:rsid w:val="003012C9"/>
    <w:rsid w:val="00307720"/>
    <w:rsid w:val="00307AED"/>
    <w:rsid w:val="00307CCF"/>
    <w:rsid w:val="00322DD7"/>
    <w:rsid w:val="00327268"/>
    <w:rsid w:val="00334B37"/>
    <w:rsid w:val="00335E85"/>
    <w:rsid w:val="00342411"/>
    <w:rsid w:val="00345D7D"/>
    <w:rsid w:val="00364E8C"/>
    <w:rsid w:val="00367D63"/>
    <w:rsid w:val="003704C7"/>
    <w:rsid w:val="00381C73"/>
    <w:rsid w:val="00385EC6"/>
    <w:rsid w:val="00391D45"/>
    <w:rsid w:val="00397EE6"/>
    <w:rsid w:val="003A6618"/>
    <w:rsid w:val="003A7B42"/>
    <w:rsid w:val="003C28CF"/>
    <w:rsid w:val="003C5485"/>
    <w:rsid w:val="003C793B"/>
    <w:rsid w:val="003C7ABF"/>
    <w:rsid w:val="003D4163"/>
    <w:rsid w:val="003D6AE0"/>
    <w:rsid w:val="003E7A78"/>
    <w:rsid w:val="003F597E"/>
    <w:rsid w:val="003F6E6F"/>
    <w:rsid w:val="00440506"/>
    <w:rsid w:val="00446C2F"/>
    <w:rsid w:val="00453BF4"/>
    <w:rsid w:val="004606C5"/>
    <w:rsid w:val="00462E25"/>
    <w:rsid w:val="004642AF"/>
    <w:rsid w:val="0046532F"/>
    <w:rsid w:val="004679F9"/>
    <w:rsid w:val="00471E7F"/>
    <w:rsid w:val="00477688"/>
    <w:rsid w:val="00480A84"/>
    <w:rsid w:val="00482F98"/>
    <w:rsid w:val="00483986"/>
    <w:rsid w:val="00490A2D"/>
    <w:rsid w:val="00492D8B"/>
    <w:rsid w:val="004970D0"/>
    <w:rsid w:val="004B121A"/>
    <w:rsid w:val="004C3CD1"/>
    <w:rsid w:val="004C457C"/>
    <w:rsid w:val="004D132D"/>
    <w:rsid w:val="004D2AD4"/>
    <w:rsid w:val="004D6C28"/>
    <w:rsid w:val="004E05C7"/>
    <w:rsid w:val="004E07E5"/>
    <w:rsid w:val="004E3673"/>
    <w:rsid w:val="00500476"/>
    <w:rsid w:val="0050328C"/>
    <w:rsid w:val="005035B2"/>
    <w:rsid w:val="00516BC8"/>
    <w:rsid w:val="00517C90"/>
    <w:rsid w:val="005206B7"/>
    <w:rsid w:val="00523EEB"/>
    <w:rsid w:val="00527ECC"/>
    <w:rsid w:val="005469B9"/>
    <w:rsid w:val="005619A6"/>
    <w:rsid w:val="005622EB"/>
    <w:rsid w:val="00571AE1"/>
    <w:rsid w:val="005819F0"/>
    <w:rsid w:val="00582E4F"/>
    <w:rsid w:val="00584454"/>
    <w:rsid w:val="00596929"/>
    <w:rsid w:val="005B41D2"/>
    <w:rsid w:val="005B4429"/>
    <w:rsid w:val="005C44B1"/>
    <w:rsid w:val="005C79DE"/>
    <w:rsid w:val="005D1F51"/>
    <w:rsid w:val="005D4CEE"/>
    <w:rsid w:val="005D6169"/>
    <w:rsid w:val="005D768C"/>
    <w:rsid w:val="005D7AED"/>
    <w:rsid w:val="005E0386"/>
    <w:rsid w:val="005F0932"/>
    <w:rsid w:val="005F5188"/>
    <w:rsid w:val="00621988"/>
    <w:rsid w:val="00632445"/>
    <w:rsid w:val="006358F2"/>
    <w:rsid w:val="006368A1"/>
    <w:rsid w:val="0065257F"/>
    <w:rsid w:val="006546F7"/>
    <w:rsid w:val="00654FB0"/>
    <w:rsid w:val="00670465"/>
    <w:rsid w:val="00686D7E"/>
    <w:rsid w:val="00694482"/>
    <w:rsid w:val="006A3549"/>
    <w:rsid w:val="006A3BFD"/>
    <w:rsid w:val="006B48A5"/>
    <w:rsid w:val="006B5062"/>
    <w:rsid w:val="006C2FF6"/>
    <w:rsid w:val="006C68D9"/>
    <w:rsid w:val="006E6B40"/>
    <w:rsid w:val="006F24D9"/>
    <w:rsid w:val="006F5D7F"/>
    <w:rsid w:val="007019A4"/>
    <w:rsid w:val="00704D0E"/>
    <w:rsid w:val="00711760"/>
    <w:rsid w:val="00723F93"/>
    <w:rsid w:val="00742610"/>
    <w:rsid w:val="00747555"/>
    <w:rsid w:val="00757437"/>
    <w:rsid w:val="00757AD0"/>
    <w:rsid w:val="00761086"/>
    <w:rsid w:val="007616E3"/>
    <w:rsid w:val="00770AC0"/>
    <w:rsid w:val="007925C4"/>
    <w:rsid w:val="0079680B"/>
    <w:rsid w:val="007A6020"/>
    <w:rsid w:val="007B02CD"/>
    <w:rsid w:val="007C0FE6"/>
    <w:rsid w:val="007D1E9C"/>
    <w:rsid w:val="007D2003"/>
    <w:rsid w:val="007D624E"/>
    <w:rsid w:val="007E2294"/>
    <w:rsid w:val="007E69F2"/>
    <w:rsid w:val="0080257E"/>
    <w:rsid w:val="0080360E"/>
    <w:rsid w:val="00803C73"/>
    <w:rsid w:val="00804C3F"/>
    <w:rsid w:val="00805858"/>
    <w:rsid w:val="0080617F"/>
    <w:rsid w:val="00814F55"/>
    <w:rsid w:val="008158FD"/>
    <w:rsid w:val="00817D20"/>
    <w:rsid w:val="008202C2"/>
    <w:rsid w:val="00824C36"/>
    <w:rsid w:val="0083687A"/>
    <w:rsid w:val="00851D17"/>
    <w:rsid w:val="00851F30"/>
    <w:rsid w:val="0085275F"/>
    <w:rsid w:val="00852B5F"/>
    <w:rsid w:val="0085596E"/>
    <w:rsid w:val="00856593"/>
    <w:rsid w:val="00866BDE"/>
    <w:rsid w:val="00877D32"/>
    <w:rsid w:val="00883214"/>
    <w:rsid w:val="00883BAE"/>
    <w:rsid w:val="008868B7"/>
    <w:rsid w:val="00891117"/>
    <w:rsid w:val="00893F56"/>
    <w:rsid w:val="00896D11"/>
    <w:rsid w:val="008A4B46"/>
    <w:rsid w:val="008A6D44"/>
    <w:rsid w:val="008B10C8"/>
    <w:rsid w:val="008B1ED4"/>
    <w:rsid w:val="008B722D"/>
    <w:rsid w:val="008C2159"/>
    <w:rsid w:val="008C6A66"/>
    <w:rsid w:val="008C6A9D"/>
    <w:rsid w:val="008C6C37"/>
    <w:rsid w:val="008C7F9F"/>
    <w:rsid w:val="008D1FE5"/>
    <w:rsid w:val="008D6D34"/>
    <w:rsid w:val="008E3C99"/>
    <w:rsid w:val="008E4255"/>
    <w:rsid w:val="008E6625"/>
    <w:rsid w:val="008F03DA"/>
    <w:rsid w:val="008F3C26"/>
    <w:rsid w:val="008F7D70"/>
    <w:rsid w:val="009079C0"/>
    <w:rsid w:val="009129AF"/>
    <w:rsid w:val="00926C6C"/>
    <w:rsid w:val="00930A79"/>
    <w:rsid w:val="00933736"/>
    <w:rsid w:val="00934B64"/>
    <w:rsid w:val="00935036"/>
    <w:rsid w:val="0094737D"/>
    <w:rsid w:val="00950A59"/>
    <w:rsid w:val="009533E4"/>
    <w:rsid w:val="00954B8D"/>
    <w:rsid w:val="00955482"/>
    <w:rsid w:val="00970BA7"/>
    <w:rsid w:val="009747FE"/>
    <w:rsid w:val="00980815"/>
    <w:rsid w:val="00980918"/>
    <w:rsid w:val="009921DE"/>
    <w:rsid w:val="009975C8"/>
    <w:rsid w:val="00997CD8"/>
    <w:rsid w:val="009A0D78"/>
    <w:rsid w:val="009A2C1C"/>
    <w:rsid w:val="009B2561"/>
    <w:rsid w:val="009B3241"/>
    <w:rsid w:val="009C2AE9"/>
    <w:rsid w:val="009C3433"/>
    <w:rsid w:val="009C7C48"/>
    <w:rsid w:val="009F16AD"/>
    <w:rsid w:val="009F2D84"/>
    <w:rsid w:val="009F6F7E"/>
    <w:rsid w:val="00A01DDF"/>
    <w:rsid w:val="00A0265A"/>
    <w:rsid w:val="00A05226"/>
    <w:rsid w:val="00A129F8"/>
    <w:rsid w:val="00A20E7C"/>
    <w:rsid w:val="00A32B87"/>
    <w:rsid w:val="00A336D9"/>
    <w:rsid w:val="00A3548E"/>
    <w:rsid w:val="00A52E82"/>
    <w:rsid w:val="00A538C5"/>
    <w:rsid w:val="00A64D64"/>
    <w:rsid w:val="00A81425"/>
    <w:rsid w:val="00A851BD"/>
    <w:rsid w:val="00A86A47"/>
    <w:rsid w:val="00A870EE"/>
    <w:rsid w:val="00A94B4C"/>
    <w:rsid w:val="00AA0132"/>
    <w:rsid w:val="00AA2789"/>
    <w:rsid w:val="00AC164D"/>
    <w:rsid w:val="00AC4449"/>
    <w:rsid w:val="00AD05FB"/>
    <w:rsid w:val="00AE30ED"/>
    <w:rsid w:val="00AE6CBA"/>
    <w:rsid w:val="00AF0A22"/>
    <w:rsid w:val="00AF2A8D"/>
    <w:rsid w:val="00B006F3"/>
    <w:rsid w:val="00B0087C"/>
    <w:rsid w:val="00B013B9"/>
    <w:rsid w:val="00B149C5"/>
    <w:rsid w:val="00B1589F"/>
    <w:rsid w:val="00B27FF7"/>
    <w:rsid w:val="00B342A5"/>
    <w:rsid w:val="00B5367C"/>
    <w:rsid w:val="00B71623"/>
    <w:rsid w:val="00B81061"/>
    <w:rsid w:val="00B92A9F"/>
    <w:rsid w:val="00B96104"/>
    <w:rsid w:val="00BA126B"/>
    <w:rsid w:val="00BA5BDA"/>
    <w:rsid w:val="00BA6297"/>
    <w:rsid w:val="00BA7259"/>
    <w:rsid w:val="00BB7723"/>
    <w:rsid w:val="00BD450B"/>
    <w:rsid w:val="00BD57A7"/>
    <w:rsid w:val="00BD6E7B"/>
    <w:rsid w:val="00BF2501"/>
    <w:rsid w:val="00BF713E"/>
    <w:rsid w:val="00C12CCE"/>
    <w:rsid w:val="00C168CB"/>
    <w:rsid w:val="00C21F3C"/>
    <w:rsid w:val="00C30F26"/>
    <w:rsid w:val="00C41BCD"/>
    <w:rsid w:val="00C50059"/>
    <w:rsid w:val="00C50F56"/>
    <w:rsid w:val="00C663D0"/>
    <w:rsid w:val="00C7072D"/>
    <w:rsid w:val="00C823B8"/>
    <w:rsid w:val="00C877A1"/>
    <w:rsid w:val="00C879FA"/>
    <w:rsid w:val="00C87B9D"/>
    <w:rsid w:val="00CA0A76"/>
    <w:rsid w:val="00CB0972"/>
    <w:rsid w:val="00CB3CD4"/>
    <w:rsid w:val="00CB6E50"/>
    <w:rsid w:val="00CC517E"/>
    <w:rsid w:val="00CC61E4"/>
    <w:rsid w:val="00CD0A07"/>
    <w:rsid w:val="00CD1DE6"/>
    <w:rsid w:val="00CF1F63"/>
    <w:rsid w:val="00CF4463"/>
    <w:rsid w:val="00D07478"/>
    <w:rsid w:val="00D24603"/>
    <w:rsid w:val="00D34620"/>
    <w:rsid w:val="00D40EAD"/>
    <w:rsid w:val="00D4164A"/>
    <w:rsid w:val="00D47A9E"/>
    <w:rsid w:val="00D51BA0"/>
    <w:rsid w:val="00D61926"/>
    <w:rsid w:val="00D62CCC"/>
    <w:rsid w:val="00D6392F"/>
    <w:rsid w:val="00D750AD"/>
    <w:rsid w:val="00D83B03"/>
    <w:rsid w:val="00D92AAD"/>
    <w:rsid w:val="00D96A45"/>
    <w:rsid w:val="00DA32EA"/>
    <w:rsid w:val="00DB599D"/>
    <w:rsid w:val="00DC2202"/>
    <w:rsid w:val="00DD18B1"/>
    <w:rsid w:val="00DD51F0"/>
    <w:rsid w:val="00DE5FD5"/>
    <w:rsid w:val="00DF1CDF"/>
    <w:rsid w:val="00DF2A57"/>
    <w:rsid w:val="00E00ED9"/>
    <w:rsid w:val="00E1012A"/>
    <w:rsid w:val="00E12C38"/>
    <w:rsid w:val="00E156E0"/>
    <w:rsid w:val="00E159A8"/>
    <w:rsid w:val="00E31C0D"/>
    <w:rsid w:val="00E324DD"/>
    <w:rsid w:val="00E40BDC"/>
    <w:rsid w:val="00E52A7D"/>
    <w:rsid w:val="00E556E9"/>
    <w:rsid w:val="00E668EA"/>
    <w:rsid w:val="00E72FA4"/>
    <w:rsid w:val="00E934AB"/>
    <w:rsid w:val="00ED5F87"/>
    <w:rsid w:val="00EE3D05"/>
    <w:rsid w:val="00EF41BE"/>
    <w:rsid w:val="00F02520"/>
    <w:rsid w:val="00F05030"/>
    <w:rsid w:val="00F05D80"/>
    <w:rsid w:val="00F1468B"/>
    <w:rsid w:val="00F156E4"/>
    <w:rsid w:val="00F22F5F"/>
    <w:rsid w:val="00F2345B"/>
    <w:rsid w:val="00F34344"/>
    <w:rsid w:val="00F34D0D"/>
    <w:rsid w:val="00F36716"/>
    <w:rsid w:val="00F519E3"/>
    <w:rsid w:val="00F5349B"/>
    <w:rsid w:val="00F66E9A"/>
    <w:rsid w:val="00F71340"/>
    <w:rsid w:val="00F83E5E"/>
    <w:rsid w:val="00F842AC"/>
    <w:rsid w:val="00F92C44"/>
    <w:rsid w:val="00F94681"/>
    <w:rsid w:val="00F95465"/>
    <w:rsid w:val="00F9686F"/>
    <w:rsid w:val="00FA2E82"/>
    <w:rsid w:val="00FB1734"/>
    <w:rsid w:val="00FB17FC"/>
    <w:rsid w:val="00FC0C78"/>
    <w:rsid w:val="00FD5CC9"/>
    <w:rsid w:val="00FE01FD"/>
    <w:rsid w:val="00FE517B"/>
    <w:rsid w:val="00FE615C"/>
    <w:rsid w:val="00FF57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00F8"/>
    <w:rPr>
      <w:sz w:val="24"/>
      <w:szCs w:val="24"/>
    </w:rPr>
  </w:style>
  <w:style w:type="paragraph" w:styleId="Cmsor1">
    <w:name w:val="heading 1"/>
    <w:basedOn w:val="Norml"/>
    <w:next w:val="Norml"/>
    <w:link w:val="Cmsor1Char"/>
    <w:uiPriority w:val="9"/>
    <w:qFormat/>
    <w:rsid w:val="00453B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D96A45"/>
    <w:rPr>
      <w:color w:val="0000FF"/>
      <w:u w:val="single"/>
    </w:rPr>
  </w:style>
  <w:style w:type="character" w:styleId="Mrltotthiperhivatkozs">
    <w:name w:val="FollowedHyperlink"/>
    <w:rsid w:val="00364E8C"/>
    <w:rPr>
      <w:color w:val="800080"/>
      <w:u w:val="single"/>
    </w:rPr>
  </w:style>
  <w:style w:type="character" w:customStyle="1" w:styleId="keresettszo1">
    <w:name w:val="keresettszo1"/>
    <w:rsid w:val="00364E8C"/>
    <w:rPr>
      <w:color w:val="000000"/>
      <w:sz w:val="16"/>
      <w:szCs w:val="16"/>
    </w:rPr>
  </w:style>
  <w:style w:type="paragraph" w:styleId="lfej">
    <w:name w:val="header"/>
    <w:basedOn w:val="Norml"/>
    <w:link w:val="lfejChar"/>
    <w:rsid w:val="00C87B9D"/>
    <w:pPr>
      <w:tabs>
        <w:tab w:val="center" w:pos="4536"/>
        <w:tab w:val="right" w:pos="9072"/>
      </w:tabs>
    </w:pPr>
    <w:rPr>
      <w:lang w:val="x-none" w:eastAsia="x-none"/>
    </w:rPr>
  </w:style>
  <w:style w:type="character" w:customStyle="1" w:styleId="lfejChar">
    <w:name w:val="Élőfej Char"/>
    <w:link w:val="lfej"/>
    <w:rsid w:val="00C87B9D"/>
    <w:rPr>
      <w:sz w:val="24"/>
      <w:szCs w:val="24"/>
    </w:rPr>
  </w:style>
  <w:style w:type="paragraph" w:styleId="llb">
    <w:name w:val="footer"/>
    <w:basedOn w:val="Norml"/>
    <w:link w:val="llbChar"/>
    <w:uiPriority w:val="99"/>
    <w:rsid w:val="00C87B9D"/>
    <w:pPr>
      <w:tabs>
        <w:tab w:val="center" w:pos="4536"/>
        <w:tab w:val="right" w:pos="9072"/>
      </w:tabs>
    </w:pPr>
    <w:rPr>
      <w:lang w:val="x-none" w:eastAsia="x-none"/>
    </w:rPr>
  </w:style>
  <w:style w:type="character" w:customStyle="1" w:styleId="llbChar">
    <w:name w:val="Élőláb Char"/>
    <w:link w:val="llb"/>
    <w:uiPriority w:val="99"/>
    <w:rsid w:val="00C87B9D"/>
    <w:rPr>
      <w:sz w:val="24"/>
      <w:szCs w:val="24"/>
    </w:rPr>
  </w:style>
  <w:style w:type="paragraph" w:styleId="Buborkszveg">
    <w:name w:val="Balloon Text"/>
    <w:basedOn w:val="Norml"/>
    <w:link w:val="BuborkszvegChar"/>
    <w:rsid w:val="00C87B9D"/>
    <w:rPr>
      <w:rFonts w:ascii="Tahoma" w:hAnsi="Tahoma"/>
      <w:sz w:val="16"/>
      <w:szCs w:val="16"/>
      <w:lang w:val="x-none" w:eastAsia="x-none"/>
    </w:rPr>
  </w:style>
  <w:style w:type="character" w:customStyle="1" w:styleId="BuborkszvegChar">
    <w:name w:val="Buborékszöveg Char"/>
    <w:link w:val="Buborkszveg"/>
    <w:rsid w:val="00C87B9D"/>
    <w:rPr>
      <w:rFonts w:ascii="Tahoma" w:hAnsi="Tahoma" w:cs="Tahoma"/>
      <w:sz w:val="16"/>
      <w:szCs w:val="16"/>
    </w:rPr>
  </w:style>
  <w:style w:type="paragraph" w:styleId="NormlWeb">
    <w:name w:val="Normal (Web)"/>
    <w:basedOn w:val="Norml"/>
    <w:uiPriority w:val="99"/>
    <w:rsid w:val="002338BF"/>
    <w:pPr>
      <w:spacing w:before="100" w:beforeAutospacing="1" w:after="100" w:afterAutospacing="1"/>
    </w:pPr>
  </w:style>
  <w:style w:type="paragraph" w:customStyle="1" w:styleId="Default">
    <w:name w:val="Default"/>
    <w:rsid w:val="00FD5CC9"/>
    <w:pPr>
      <w:autoSpaceDE w:val="0"/>
      <w:autoSpaceDN w:val="0"/>
      <w:adjustRightInd w:val="0"/>
    </w:pPr>
    <w:rPr>
      <w:color w:val="000000"/>
      <w:sz w:val="24"/>
      <w:szCs w:val="24"/>
    </w:rPr>
  </w:style>
  <w:style w:type="character" w:styleId="Jegyzethivatkozs">
    <w:name w:val="annotation reference"/>
    <w:uiPriority w:val="99"/>
    <w:semiHidden/>
    <w:unhideWhenUsed/>
    <w:rsid w:val="001B009C"/>
    <w:rPr>
      <w:sz w:val="16"/>
      <w:szCs w:val="16"/>
    </w:rPr>
  </w:style>
  <w:style w:type="paragraph" w:styleId="Jegyzetszveg">
    <w:name w:val="annotation text"/>
    <w:basedOn w:val="Norml"/>
    <w:link w:val="JegyzetszvegChar"/>
    <w:uiPriority w:val="99"/>
    <w:semiHidden/>
    <w:unhideWhenUsed/>
    <w:rsid w:val="001B009C"/>
    <w:rPr>
      <w:sz w:val="20"/>
      <w:szCs w:val="20"/>
    </w:rPr>
  </w:style>
  <w:style w:type="character" w:customStyle="1" w:styleId="JegyzetszvegChar">
    <w:name w:val="Jegyzetszöveg Char"/>
    <w:basedOn w:val="Bekezdsalapbettpusa"/>
    <w:link w:val="Jegyzetszveg"/>
    <w:uiPriority w:val="99"/>
    <w:semiHidden/>
    <w:rsid w:val="001B009C"/>
  </w:style>
  <w:style w:type="paragraph" w:styleId="Megjegyzstrgya">
    <w:name w:val="annotation subject"/>
    <w:basedOn w:val="Jegyzetszveg"/>
    <w:next w:val="Jegyzetszveg"/>
    <w:link w:val="MegjegyzstrgyaChar"/>
    <w:uiPriority w:val="99"/>
    <w:semiHidden/>
    <w:unhideWhenUsed/>
    <w:rsid w:val="001B009C"/>
    <w:rPr>
      <w:b/>
      <w:bCs/>
    </w:rPr>
  </w:style>
  <w:style w:type="character" w:customStyle="1" w:styleId="MegjegyzstrgyaChar">
    <w:name w:val="Megjegyzés tárgya Char"/>
    <w:link w:val="Megjegyzstrgya"/>
    <w:uiPriority w:val="99"/>
    <w:semiHidden/>
    <w:rsid w:val="001B009C"/>
    <w:rPr>
      <w:b/>
      <w:bCs/>
    </w:rPr>
  </w:style>
  <w:style w:type="character" w:styleId="Kiemels">
    <w:name w:val="Emphasis"/>
    <w:basedOn w:val="Bekezdsalapbettpusa"/>
    <w:uiPriority w:val="20"/>
    <w:qFormat/>
    <w:rsid w:val="00241AE8"/>
    <w:rPr>
      <w:i/>
      <w:iCs/>
    </w:rPr>
  </w:style>
  <w:style w:type="character" w:styleId="Kiemels2">
    <w:name w:val="Strong"/>
    <w:basedOn w:val="Bekezdsalapbettpusa"/>
    <w:uiPriority w:val="22"/>
    <w:qFormat/>
    <w:rsid w:val="00241AE8"/>
    <w:rPr>
      <w:b/>
      <w:bCs/>
      <w:i w:val="0"/>
      <w:iCs w:val="0"/>
    </w:rPr>
  </w:style>
  <w:style w:type="character" w:customStyle="1" w:styleId="Cmsor1Char">
    <w:name w:val="Címsor 1 Char"/>
    <w:basedOn w:val="Bekezdsalapbettpusa"/>
    <w:link w:val="Cmsor1"/>
    <w:uiPriority w:val="9"/>
    <w:rsid w:val="00453BF4"/>
    <w:rPr>
      <w:rFonts w:asciiTheme="majorHAnsi" w:eastAsiaTheme="majorEastAsia" w:hAnsiTheme="majorHAnsi" w:cstheme="majorBidi"/>
      <w:b/>
      <w:bCs/>
      <w:color w:val="365F91" w:themeColor="accent1" w:themeShade="BF"/>
      <w:sz w:val="28"/>
      <w:szCs w:val="28"/>
    </w:rPr>
  </w:style>
  <w:style w:type="paragraph" w:styleId="Tartalomjegyzkcmsora">
    <w:name w:val="TOC Heading"/>
    <w:basedOn w:val="Cmsor1"/>
    <w:next w:val="Norml"/>
    <w:uiPriority w:val="39"/>
    <w:semiHidden/>
    <w:unhideWhenUsed/>
    <w:qFormat/>
    <w:rsid w:val="00453BF4"/>
    <w:pPr>
      <w:spacing w:line="276" w:lineRule="auto"/>
      <w:outlineLvl w:val="9"/>
    </w:pPr>
  </w:style>
  <w:style w:type="paragraph" w:styleId="TJ1">
    <w:name w:val="toc 1"/>
    <w:basedOn w:val="Norml"/>
    <w:next w:val="Norml"/>
    <w:autoRedefine/>
    <w:uiPriority w:val="39"/>
    <w:unhideWhenUsed/>
    <w:rsid w:val="00453BF4"/>
    <w:pPr>
      <w:spacing w:after="100"/>
    </w:pPr>
  </w:style>
  <w:style w:type="paragraph" w:styleId="Listaszerbekezds">
    <w:name w:val="List Paragraph"/>
    <w:basedOn w:val="Norml"/>
    <w:uiPriority w:val="34"/>
    <w:qFormat/>
    <w:rsid w:val="001A2B04"/>
    <w:pPr>
      <w:spacing w:after="120"/>
      <w:ind w:left="720"/>
      <w:contextualSpacing/>
      <w:jc w:val="both"/>
    </w:pPr>
    <w:rPr>
      <w:rFonts w:eastAsia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00F8"/>
    <w:rPr>
      <w:sz w:val="24"/>
      <w:szCs w:val="24"/>
    </w:rPr>
  </w:style>
  <w:style w:type="paragraph" w:styleId="Cmsor1">
    <w:name w:val="heading 1"/>
    <w:basedOn w:val="Norml"/>
    <w:next w:val="Norml"/>
    <w:link w:val="Cmsor1Char"/>
    <w:uiPriority w:val="9"/>
    <w:qFormat/>
    <w:rsid w:val="00453B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D96A45"/>
    <w:rPr>
      <w:color w:val="0000FF"/>
      <w:u w:val="single"/>
    </w:rPr>
  </w:style>
  <w:style w:type="character" w:styleId="Mrltotthiperhivatkozs">
    <w:name w:val="FollowedHyperlink"/>
    <w:rsid w:val="00364E8C"/>
    <w:rPr>
      <w:color w:val="800080"/>
      <w:u w:val="single"/>
    </w:rPr>
  </w:style>
  <w:style w:type="character" w:customStyle="1" w:styleId="keresettszo1">
    <w:name w:val="keresettszo1"/>
    <w:rsid w:val="00364E8C"/>
    <w:rPr>
      <w:color w:val="000000"/>
      <w:sz w:val="16"/>
      <w:szCs w:val="16"/>
    </w:rPr>
  </w:style>
  <w:style w:type="paragraph" w:styleId="lfej">
    <w:name w:val="header"/>
    <w:basedOn w:val="Norml"/>
    <w:link w:val="lfejChar"/>
    <w:rsid w:val="00C87B9D"/>
    <w:pPr>
      <w:tabs>
        <w:tab w:val="center" w:pos="4536"/>
        <w:tab w:val="right" w:pos="9072"/>
      </w:tabs>
    </w:pPr>
    <w:rPr>
      <w:lang w:val="x-none" w:eastAsia="x-none"/>
    </w:rPr>
  </w:style>
  <w:style w:type="character" w:customStyle="1" w:styleId="lfejChar">
    <w:name w:val="Élőfej Char"/>
    <w:link w:val="lfej"/>
    <w:rsid w:val="00C87B9D"/>
    <w:rPr>
      <w:sz w:val="24"/>
      <w:szCs w:val="24"/>
    </w:rPr>
  </w:style>
  <w:style w:type="paragraph" w:styleId="llb">
    <w:name w:val="footer"/>
    <w:basedOn w:val="Norml"/>
    <w:link w:val="llbChar"/>
    <w:uiPriority w:val="99"/>
    <w:rsid w:val="00C87B9D"/>
    <w:pPr>
      <w:tabs>
        <w:tab w:val="center" w:pos="4536"/>
        <w:tab w:val="right" w:pos="9072"/>
      </w:tabs>
    </w:pPr>
    <w:rPr>
      <w:lang w:val="x-none" w:eastAsia="x-none"/>
    </w:rPr>
  </w:style>
  <w:style w:type="character" w:customStyle="1" w:styleId="llbChar">
    <w:name w:val="Élőláb Char"/>
    <w:link w:val="llb"/>
    <w:uiPriority w:val="99"/>
    <w:rsid w:val="00C87B9D"/>
    <w:rPr>
      <w:sz w:val="24"/>
      <w:szCs w:val="24"/>
    </w:rPr>
  </w:style>
  <w:style w:type="paragraph" w:styleId="Buborkszveg">
    <w:name w:val="Balloon Text"/>
    <w:basedOn w:val="Norml"/>
    <w:link w:val="BuborkszvegChar"/>
    <w:rsid w:val="00C87B9D"/>
    <w:rPr>
      <w:rFonts w:ascii="Tahoma" w:hAnsi="Tahoma"/>
      <w:sz w:val="16"/>
      <w:szCs w:val="16"/>
      <w:lang w:val="x-none" w:eastAsia="x-none"/>
    </w:rPr>
  </w:style>
  <w:style w:type="character" w:customStyle="1" w:styleId="BuborkszvegChar">
    <w:name w:val="Buborékszöveg Char"/>
    <w:link w:val="Buborkszveg"/>
    <w:rsid w:val="00C87B9D"/>
    <w:rPr>
      <w:rFonts w:ascii="Tahoma" w:hAnsi="Tahoma" w:cs="Tahoma"/>
      <w:sz w:val="16"/>
      <w:szCs w:val="16"/>
    </w:rPr>
  </w:style>
  <w:style w:type="paragraph" w:styleId="NormlWeb">
    <w:name w:val="Normal (Web)"/>
    <w:basedOn w:val="Norml"/>
    <w:uiPriority w:val="99"/>
    <w:rsid w:val="002338BF"/>
    <w:pPr>
      <w:spacing w:before="100" w:beforeAutospacing="1" w:after="100" w:afterAutospacing="1"/>
    </w:pPr>
  </w:style>
  <w:style w:type="paragraph" w:customStyle="1" w:styleId="Default">
    <w:name w:val="Default"/>
    <w:rsid w:val="00FD5CC9"/>
    <w:pPr>
      <w:autoSpaceDE w:val="0"/>
      <w:autoSpaceDN w:val="0"/>
      <w:adjustRightInd w:val="0"/>
    </w:pPr>
    <w:rPr>
      <w:color w:val="000000"/>
      <w:sz w:val="24"/>
      <w:szCs w:val="24"/>
    </w:rPr>
  </w:style>
  <w:style w:type="character" w:styleId="Jegyzethivatkozs">
    <w:name w:val="annotation reference"/>
    <w:uiPriority w:val="99"/>
    <w:semiHidden/>
    <w:unhideWhenUsed/>
    <w:rsid w:val="001B009C"/>
    <w:rPr>
      <w:sz w:val="16"/>
      <w:szCs w:val="16"/>
    </w:rPr>
  </w:style>
  <w:style w:type="paragraph" w:styleId="Jegyzetszveg">
    <w:name w:val="annotation text"/>
    <w:basedOn w:val="Norml"/>
    <w:link w:val="JegyzetszvegChar"/>
    <w:uiPriority w:val="99"/>
    <w:semiHidden/>
    <w:unhideWhenUsed/>
    <w:rsid w:val="001B009C"/>
    <w:rPr>
      <w:sz w:val="20"/>
      <w:szCs w:val="20"/>
    </w:rPr>
  </w:style>
  <w:style w:type="character" w:customStyle="1" w:styleId="JegyzetszvegChar">
    <w:name w:val="Jegyzetszöveg Char"/>
    <w:basedOn w:val="Bekezdsalapbettpusa"/>
    <w:link w:val="Jegyzetszveg"/>
    <w:uiPriority w:val="99"/>
    <w:semiHidden/>
    <w:rsid w:val="001B009C"/>
  </w:style>
  <w:style w:type="paragraph" w:styleId="Megjegyzstrgya">
    <w:name w:val="annotation subject"/>
    <w:basedOn w:val="Jegyzetszveg"/>
    <w:next w:val="Jegyzetszveg"/>
    <w:link w:val="MegjegyzstrgyaChar"/>
    <w:uiPriority w:val="99"/>
    <w:semiHidden/>
    <w:unhideWhenUsed/>
    <w:rsid w:val="001B009C"/>
    <w:rPr>
      <w:b/>
      <w:bCs/>
    </w:rPr>
  </w:style>
  <w:style w:type="character" w:customStyle="1" w:styleId="MegjegyzstrgyaChar">
    <w:name w:val="Megjegyzés tárgya Char"/>
    <w:link w:val="Megjegyzstrgya"/>
    <w:uiPriority w:val="99"/>
    <w:semiHidden/>
    <w:rsid w:val="001B009C"/>
    <w:rPr>
      <w:b/>
      <w:bCs/>
    </w:rPr>
  </w:style>
  <w:style w:type="character" w:styleId="Kiemels">
    <w:name w:val="Emphasis"/>
    <w:basedOn w:val="Bekezdsalapbettpusa"/>
    <w:uiPriority w:val="20"/>
    <w:qFormat/>
    <w:rsid w:val="00241AE8"/>
    <w:rPr>
      <w:i/>
      <w:iCs/>
    </w:rPr>
  </w:style>
  <w:style w:type="character" w:styleId="Kiemels2">
    <w:name w:val="Strong"/>
    <w:basedOn w:val="Bekezdsalapbettpusa"/>
    <w:uiPriority w:val="22"/>
    <w:qFormat/>
    <w:rsid w:val="00241AE8"/>
    <w:rPr>
      <w:b/>
      <w:bCs/>
      <w:i w:val="0"/>
      <w:iCs w:val="0"/>
    </w:rPr>
  </w:style>
  <w:style w:type="character" w:customStyle="1" w:styleId="Cmsor1Char">
    <w:name w:val="Címsor 1 Char"/>
    <w:basedOn w:val="Bekezdsalapbettpusa"/>
    <w:link w:val="Cmsor1"/>
    <w:uiPriority w:val="9"/>
    <w:rsid w:val="00453BF4"/>
    <w:rPr>
      <w:rFonts w:asciiTheme="majorHAnsi" w:eastAsiaTheme="majorEastAsia" w:hAnsiTheme="majorHAnsi" w:cstheme="majorBidi"/>
      <w:b/>
      <w:bCs/>
      <w:color w:val="365F91" w:themeColor="accent1" w:themeShade="BF"/>
      <w:sz w:val="28"/>
      <w:szCs w:val="28"/>
    </w:rPr>
  </w:style>
  <w:style w:type="paragraph" w:styleId="Tartalomjegyzkcmsora">
    <w:name w:val="TOC Heading"/>
    <w:basedOn w:val="Cmsor1"/>
    <w:next w:val="Norml"/>
    <w:uiPriority w:val="39"/>
    <w:semiHidden/>
    <w:unhideWhenUsed/>
    <w:qFormat/>
    <w:rsid w:val="00453BF4"/>
    <w:pPr>
      <w:spacing w:line="276" w:lineRule="auto"/>
      <w:outlineLvl w:val="9"/>
    </w:pPr>
  </w:style>
  <w:style w:type="paragraph" w:styleId="TJ1">
    <w:name w:val="toc 1"/>
    <w:basedOn w:val="Norml"/>
    <w:next w:val="Norml"/>
    <w:autoRedefine/>
    <w:uiPriority w:val="39"/>
    <w:unhideWhenUsed/>
    <w:rsid w:val="00453BF4"/>
    <w:pPr>
      <w:spacing w:after="100"/>
    </w:pPr>
  </w:style>
  <w:style w:type="paragraph" w:styleId="Listaszerbekezds">
    <w:name w:val="List Paragraph"/>
    <w:basedOn w:val="Norml"/>
    <w:uiPriority w:val="34"/>
    <w:qFormat/>
    <w:rsid w:val="001A2B04"/>
    <w:pPr>
      <w:spacing w:after="120"/>
      <w:ind w:left="720"/>
      <w:contextualSpacing/>
      <w:jc w:val="both"/>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44257">
      <w:bodyDiv w:val="1"/>
      <w:marLeft w:val="0"/>
      <w:marRight w:val="0"/>
      <w:marTop w:val="0"/>
      <w:marBottom w:val="0"/>
      <w:divBdr>
        <w:top w:val="none" w:sz="0" w:space="0" w:color="auto"/>
        <w:left w:val="none" w:sz="0" w:space="0" w:color="auto"/>
        <w:bottom w:val="none" w:sz="0" w:space="0" w:color="auto"/>
        <w:right w:val="none" w:sz="0" w:space="0" w:color="auto"/>
      </w:divBdr>
    </w:div>
    <w:div w:id="1624114881">
      <w:bodyDiv w:val="1"/>
      <w:marLeft w:val="0"/>
      <w:marRight w:val="0"/>
      <w:marTop w:val="0"/>
      <w:marBottom w:val="0"/>
      <w:divBdr>
        <w:top w:val="none" w:sz="0" w:space="0" w:color="auto"/>
        <w:left w:val="none" w:sz="0" w:space="0" w:color="auto"/>
        <w:bottom w:val="none" w:sz="0" w:space="0" w:color="auto"/>
        <w:right w:val="none" w:sz="0" w:space="0" w:color="auto"/>
      </w:divBdr>
    </w:div>
    <w:div w:id="213228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penkkk.nav.gov.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kaer.nav.gov.h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kaer.nav.gov.hu" TargetMode="External"/><Relationship Id="rId4" Type="http://schemas.microsoft.com/office/2007/relationships/stylesWithEffects" Target="stylesWithEffects.xml"/><Relationship Id="rId9" Type="http://schemas.openxmlformats.org/officeDocument/2006/relationships/hyperlink" Target="http://ekaer.nav.gov.h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36E84-F3CB-44D9-BF0E-650B225E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6439</Words>
  <Characters>44435</Characters>
  <Application>Microsoft Office Word</Application>
  <DocSecurity>0</DocSecurity>
  <Lines>370</Lines>
  <Paragraphs>101</Paragraphs>
  <ScaleCrop>false</ScaleCrop>
  <HeadingPairs>
    <vt:vector size="2" baseType="variant">
      <vt:variant>
        <vt:lpstr>Cím</vt:lpstr>
      </vt:variant>
      <vt:variant>
        <vt:i4>1</vt:i4>
      </vt:variant>
    </vt:vector>
  </HeadingPairs>
  <TitlesOfParts>
    <vt:vector size="1" baseType="lpstr">
      <vt:lpstr>Megjelent a Mezőgazdasági és Vidékfejlesztési Hivatal 142/2010 (IX</vt:lpstr>
    </vt:vector>
  </TitlesOfParts>
  <Company>Agrárkamara</Company>
  <LinksUpToDate>false</LinksUpToDate>
  <CharactersWithSpaces>50773</CharactersWithSpaces>
  <SharedDoc>false</SharedDoc>
  <HLinks>
    <vt:vector size="18" baseType="variant">
      <vt:variant>
        <vt:i4>7077969</vt:i4>
      </vt:variant>
      <vt:variant>
        <vt:i4>6</vt:i4>
      </vt:variant>
      <vt:variant>
        <vt:i4>0</vt:i4>
      </vt:variant>
      <vt:variant>
        <vt:i4>5</vt:i4>
      </vt:variant>
      <vt:variant>
        <vt:lpwstr>mailto:tudas@nak.hu</vt:lpwstr>
      </vt:variant>
      <vt:variant>
        <vt:lpwstr/>
      </vt:variant>
      <vt:variant>
        <vt:i4>3276925</vt:i4>
      </vt:variant>
      <vt:variant>
        <vt:i4>3</vt:i4>
      </vt:variant>
      <vt:variant>
        <vt:i4>0</vt:i4>
      </vt:variant>
      <vt:variant>
        <vt:i4>5</vt:i4>
      </vt:variant>
      <vt:variant>
        <vt:lpwstr>http://www.nak.hu/hu/kamara/ugyfelszolgalati-irodak</vt:lpwstr>
      </vt:variant>
      <vt:variant>
        <vt:lpwstr/>
      </vt:variant>
      <vt:variant>
        <vt:i4>786455</vt:i4>
      </vt:variant>
      <vt:variant>
        <vt:i4>0</vt:i4>
      </vt:variant>
      <vt:variant>
        <vt:i4>0</vt:i4>
      </vt:variant>
      <vt:variant>
        <vt:i4>5</vt:i4>
      </vt:variant>
      <vt:variant>
        <vt:lpwstr>http://www.magyarkozlony.hu/dokumentumok/2442e2caad418ab19e201cbb4406e746c620874f/megtekintes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Megjelent a Mezőgazdasági és Vidékfejlesztési Hivatal 142/2010 (IX</dc:title>
  <dc:creator>Agrárkamara</dc:creator>
  <cp:lastModifiedBy>Fodor Zoltán</cp:lastModifiedBy>
  <cp:revision>2</cp:revision>
  <cp:lastPrinted>2014-03-04T07:40:00Z</cp:lastPrinted>
  <dcterms:created xsi:type="dcterms:W3CDTF">2015-01-07T09:16:00Z</dcterms:created>
  <dcterms:modified xsi:type="dcterms:W3CDTF">2015-01-07T09:16:00Z</dcterms:modified>
</cp:coreProperties>
</file>